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740F" w14:textId="38C4E086" w:rsidR="00C15D86" w:rsidRDefault="00C676E6" w:rsidP="006966F8">
      <w:pPr>
        <w:tabs>
          <w:tab w:val="center" w:pos="4513"/>
          <w:tab w:val="right" w:pos="9026"/>
        </w:tabs>
        <w:jc w:val="center"/>
        <w:rPr>
          <w:rFonts w:ascii="Calibri" w:eastAsia="Calibri" w:hAnsi="Calibri" w:cs="Times New Roman"/>
          <w:b/>
          <w:bCs/>
          <w:color w:val="1F4E79"/>
          <w:sz w:val="48"/>
          <w:szCs w:val="48"/>
          <w:lang w:val="en-GB"/>
        </w:rPr>
      </w:pPr>
      <w:r>
        <w:rPr>
          <w:rFonts w:ascii="Calibri" w:eastAsia="Calibri" w:hAnsi="Calibri" w:cs="Times New Roman"/>
          <w:b/>
          <w:bCs/>
          <w:color w:val="1F4E79"/>
          <w:sz w:val="48"/>
          <w:szCs w:val="48"/>
          <w:lang w:val="en-GB"/>
        </w:rPr>
        <w:t xml:space="preserve">Ageing Well </w:t>
      </w:r>
      <w:r w:rsidR="00C15D86">
        <w:rPr>
          <w:rFonts w:ascii="Calibri" w:eastAsia="Calibri" w:hAnsi="Calibri" w:cs="Times New Roman"/>
          <w:b/>
          <w:bCs/>
          <w:color w:val="1F4E79"/>
          <w:sz w:val="48"/>
          <w:szCs w:val="48"/>
          <w:lang w:val="en-GB"/>
        </w:rPr>
        <w:t>Checklist</w:t>
      </w:r>
      <w:r w:rsidR="008B1205">
        <w:rPr>
          <w:rFonts w:ascii="Calibri" w:eastAsia="Calibri" w:hAnsi="Calibri" w:cs="Times New Roman"/>
          <w:b/>
          <w:bCs/>
          <w:color w:val="1F4E79"/>
          <w:sz w:val="48"/>
          <w:szCs w:val="48"/>
          <w:lang w:val="en-GB"/>
        </w:rPr>
        <w:t xml:space="preserve"> for reviews</w:t>
      </w:r>
    </w:p>
    <w:p w14:paraId="403861FB" w14:textId="397B691F" w:rsidR="00C15D86" w:rsidRPr="00EF46CE" w:rsidRDefault="00C15D86" w:rsidP="00C15D86">
      <w:p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u w:val="single"/>
          <w:lang w:val="en-GB"/>
        </w:rPr>
        <w:t>Purpose</w:t>
      </w:r>
      <w:r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– to serve as a prompt </w:t>
      </w:r>
      <w:r w:rsidR="000F5AF6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for what to look for when carrying out reviews of people with a learning disability who are considered to be ageing</w:t>
      </w:r>
    </w:p>
    <w:p w14:paraId="61958264" w14:textId="71930CA8" w:rsidR="00C15D86" w:rsidRPr="00EF46CE" w:rsidRDefault="00C15D86" w:rsidP="00C15D86">
      <w:p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u w:val="single"/>
          <w:lang w:val="en-GB"/>
        </w:rPr>
        <w:t>Function</w:t>
      </w:r>
      <w:r w:rsidR="00607F90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– to ensure that people are </w:t>
      </w:r>
      <w:r w:rsidR="0089169F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being supported to </w:t>
      </w:r>
      <w:r w:rsidR="00607F90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age</w:t>
      </w:r>
      <w:r w:rsidR="0089169F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</w:t>
      </w:r>
      <w:r w:rsidR="00607F90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well</w:t>
      </w:r>
      <w:r w:rsidR="007A4512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,</w:t>
      </w:r>
      <w:r w:rsidR="00607F90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are protected from unnecessary </w:t>
      </w:r>
      <w:r w:rsidR="00E62F6E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deterioration in </w:t>
      </w:r>
      <w:r w:rsidR="00152659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any </w:t>
      </w:r>
      <w:r w:rsidR="00607F90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health condi</w:t>
      </w:r>
      <w:r w:rsidR="00E62F6E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tion or</w:t>
      </w:r>
      <w:r w:rsidR="007A4512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potential premature death and </w:t>
      </w:r>
      <w:r w:rsidR="006B70FB"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have a good life as they grow older</w:t>
      </w:r>
    </w:p>
    <w:p w14:paraId="5EB4E45B" w14:textId="5CA9511F" w:rsidR="00E62F6E" w:rsidRPr="00143A3F" w:rsidRDefault="00E62F6E" w:rsidP="00C15D86">
      <w:p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40"/>
          <w:szCs w:val="40"/>
          <w:lang w:val="en-GB"/>
        </w:rPr>
      </w:pPr>
    </w:p>
    <w:p w14:paraId="6699F8D6" w14:textId="39A3A668" w:rsidR="00E62F6E" w:rsidRPr="00EF46CE" w:rsidRDefault="007F40F0" w:rsidP="00C15D86">
      <w:p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 w:rsidRP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Completing the checklist – </w:t>
      </w:r>
    </w:p>
    <w:p w14:paraId="63ADA4E1" w14:textId="1FA8E0AA" w:rsidR="007F40F0" w:rsidRDefault="007F40F0" w:rsidP="007F40F0">
      <w:pPr>
        <w:pStyle w:val="ListParagraph"/>
        <w:numPr>
          <w:ilvl w:val="0"/>
          <w:numId w:val="4"/>
        </w:num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 w:rsidRPr="000348AB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Send it to the adult/Provider/family </w:t>
      </w:r>
      <w:r w:rsidR="00C66EC3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for information </w:t>
      </w:r>
      <w:r w:rsidRPr="000348AB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in advance of the review taking place so that they know what you will </w:t>
      </w:r>
      <w:r w:rsidR="000348AB" w:rsidRPr="000348AB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be looking for</w:t>
      </w:r>
      <w:r w:rsidR="000348AB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and can ensure that they have them in place</w:t>
      </w:r>
      <w:r w:rsidR="00152659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, this will help them to be well prepared</w:t>
      </w:r>
      <w:r w:rsidR="00A95683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and save time</w:t>
      </w:r>
      <w:r w:rsidR="00C66EC3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. Please note that it is NOT for the Provider to complete, this is the job of the Reviewer.</w:t>
      </w:r>
    </w:p>
    <w:p w14:paraId="1C237FFE" w14:textId="74E86656" w:rsidR="00824FFB" w:rsidRDefault="00824FFB" w:rsidP="007F40F0">
      <w:pPr>
        <w:pStyle w:val="ListParagraph"/>
        <w:numPr>
          <w:ilvl w:val="0"/>
          <w:numId w:val="4"/>
        </w:num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Take </w:t>
      </w:r>
      <w:r w:rsidR="00143A3F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a</w:t>
      </w:r>
      <w:r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copy of the checklist with you so that you can tick the boxes for what is in place and fill in the comments box </w:t>
      </w:r>
      <w:r w:rsidR="0036351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with any resultant actions that need to be taken either by yourself as the reviewer or the adult/Provider/Family</w:t>
      </w:r>
      <w:r w:rsidR="0074430A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, with timescales</w:t>
      </w:r>
      <w:r w:rsidR="00AE2C2A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.</w:t>
      </w:r>
    </w:p>
    <w:p w14:paraId="12AAE469" w14:textId="28768AF3" w:rsidR="00AE2C2A" w:rsidRDefault="00AE2C2A" w:rsidP="007F40F0">
      <w:pPr>
        <w:pStyle w:val="ListParagraph"/>
        <w:numPr>
          <w:ilvl w:val="0"/>
          <w:numId w:val="4"/>
        </w:num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Ask to view all the relevant documents</w:t>
      </w:r>
      <w:r w:rsidR="00341D9A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and note your comments on each.</w:t>
      </w:r>
      <w:r w:rsidR="00551B0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</w:t>
      </w:r>
    </w:p>
    <w:p w14:paraId="0454E7BE" w14:textId="498C3EAA" w:rsidR="00A95683" w:rsidRDefault="00A95683" w:rsidP="007F40F0">
      <w:pPr>
        <w:pStyle w:val="ListParagraph"/>
        <w:numPr>
          <w:ilvl w:val="0"/>
          <w:numId w:val="4"/>
        </w:num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Scan the completed checklist into Mosaic and save as an attachment to the review</w:t>
      </w:r>
    </w:p>
    <w:p w14:paraId="0224AB05" w14:textId="418A1EA4" w:rsidR="00EF46CE" w:rsidRDefault="00CC2AB6" w:rsidP="007F40F0">
      <w:pPr>
        <w:pStyle w:val="ListParagraph"/>
        <w:numPr>
          <w:ilvl w:val="0"/>
          <w:numId w:val="4"/>
        </w:num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If a follow up review is being undertaken</w:t>
      </w:r>
      <w:r w:rsidR="0041328C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, review the checklist to ensure that all relevant documents are now in place</w:t>
      </w:r>
      <w:r w:rsidR="00CE6F8C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and actions taken as required</w:t>
      </w:r>
      <w:r w:rsidR="0041328C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. </w:t>
      </w:r>
    </w:p>
    <w:p w14:paraId="682C8794" w14:textId="38C01070" w:rsidR="006B70FB" w:rsidRPr="00341D9A" w:rsidRDefault="0041328C" w:rsidP="00C15D86">
      <w:pPr>
        <w:pStyle w:val="ListParagraph"/>
        <w:numPr>
          <w:ilvl w:val="0"/>
          <w:numId w:val="4"/>
        </w:numPr>
        <w:tabs>
          <w:tab w:val="center" w:pos="4513"/>
          <w:tab w:val="right" w:pos="9026"/>
        </w:tabs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</w:pPr>
      <w:r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Where</w:t>
      </w:r>
      <w:r w:rsidR="00EF46CE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 a follow up review is not required, diarise a prompt to contact the </w:t>
      </w:r>
      <w:r w:rsidR="00F04C85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>Adult/Provider</w:t>
      </w:r>
      <w:r w:rsidR="00E118C0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/Family to ensure that everything is in place before the </w:t>
      </w:r>
      <w:r w:rsidR="009A0B81">
        <w:rPr>
          <w:rFonts w:ascii="Calibri" w:eastAsia="Calibri" w:hAnsi="Calibri" w:cs="Times New Roman"/>
          <w:b/>
          <w:bCs/>
          <w:color w:val="1F4E79"/>
          <w:sz w:val="36"/>
          <w:szCs w:val="36"/>
          <w:lang w:val="en-GB"/>
        </w:rPr>
        <w:t xml:space="preserve">case is banked for the next annual review. Enter a case note to record this. </w:t>
      </w:r>
    </w:p>
    <w:p w14:paraId="401E4A66" w14:textId="10DD7941" w:rsidR="000A5DEA" w:rsidRPr="000A5DEA" w:rsidRDefault="000A5DEA">
      <w:pPr>
        <w:rPr>
          <w:sz w:val="2"/>
          <w:szCs w:val="6"/>
        </w:rPr>
      </w:pPr>
    </w:p>
    <w:tbl>
      <w:tblPr>
        <w:tblW w:w="5076" w:type="pct"/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600" w:firstRow="0" w:lastRow="0" w:firstColumn="0" w:lastColumn="0" w:noHBand="1" w:noVBand="1"/>
      </w:tblPr>
      <w:tblGrid>
        <w:gridCol w:w="455"/>
        <w:gridCol w:w="5013"/>
        <w:gridCol w:w="341"/>
        <w:gridCol w:w="456"/>
        <w:gridCol w:w="4699"/>
      </w:tblGrid>
      <w:tr w:rsidR="006C08B9" w:rsidRPr="006C08B9" w14:paraId="25946CAA" w14:textId="77777777" w:rsidTr="001671A3">
        <w:trPr>
          <w:trHeight w:val="740"/>
        </w:trPr>
        <w:tc>
          <w:tcPr>
            <w:tcW w:w="10964" w:type="dxa"/>
            <w:gridSpan w:val="5"/>
          </w:tcPr>
          <w:p w14:paraId="120A05FD" w14:textId="43E73E37" w:rsidR="0034088A" w:rsidRPr="006966F8" w:rsidRDefault="00892A82" w:rsidP="009E1631">
            <w:pPr>
              <w:pStyle w:val="Heading1"/>
              <w:tabs>
                <w:tab w:val="left" w:pos="9823"/>
              </w:tabs>
              <w:rPr>
                <w:rFonts w:ascii="Calibri" w:hAnsi="Calibri" w:cs="Calibri"/>
                <w:sz w:val="48"/>
                <w:szCs w:val="48"/>
              </w:rPr>
            </w:pPr>
            <w:r w:rsidRPr="006966F8">
              <w:rPr>
                <w:rFonts w:ascii="Calibri" w:hAnsi="Calibri" w:cs="Calibri"/>
                <w:sz w:val="48"/>
                <w:szCs w:val="48"/>
              </w:rPr>
              <w:lastRenderedPageBreak/>
              <w:t xml:space="preserve">Ageing Well </w:t>
            </w:r>
            <w:r w:rsidR="0061267F" w:rsidRPr="006966F8">
              <w:rPr>
                <w:rFonts w:ascii="Calibri" w:hAnsi="Calibri" w:cs="Calibri"/>
                <w:sz w:val="48"/>
                <w:szCs w:val="48"/>
              </w:rPr>
              <w:t xml:space="preserve">Review </w:t>
            </w:r>
            <w:r w:rsidRPr="006966F8">
              <w:rPr>
                <w:rFonts w:ascii="Calibri" w:hAnsi="Calibri" w:cs="Calibri"/>
                <w:sz w:val="48"/>
                <w:szCs w:val="48"/>
              </w:rPr>
              <w:t>Checklist</w:t>
            </w:r>
          </w:p>
        </w:tc>
      </w:tr>
      <w:tr w:rsidR="006C08B9" w:rsidRPr="006966F8" w14:paraId="1F93FC5D" w14:textId="77777777" w:rsidTr="001671A3">
        <w:trPr>
          <w:trHeight w:val="139"/>
        </w:trPr>
        <w:tc>
          <w:tcPr>
            <w:tcW w:w="10964" w:type="dxa"/>
            <w:gridSpan w:val="5"/>
            <w:tcBorders>
              <w:top w:val="single" w:sz="18" w:space="0" w:color="3A5750" w:themeColor="accent5" w:themeShade="80"/>
              <w:bottom w:val="single" w:sz="18" w:space="0" w:color="3A5750" w:themeColor="accent5" w:themeShade="80"/>
            </w:tcBorders>
            <w:vAlign w:val="center"/>
          </w:tcPr>
          <w:p w14:paraId="51F0D7CF" w14:textId="3BE5089F" w:rsidR="00AA2E3B" w:rsidRPr="006966F8" w:rsidRDefault="00866817" w:rsidP="00F33E88">
            <w:pPr>
              <w:pStyle w:val="Heading4"/>
              <w:rPr>
                <w:rFonts w:ascii="Calibri" w:hAnsi="Calibri" w:cs="Calibri"/>
                <w:sz w:val="20"/>
                <w:szCs w:val="20"/>
              </w:rPr>
            </w:pPr>
            <w:r w:rsidRPr="006966F8">
              <w:rPr>
                <w:rFonts w:ascii="Calibri" w:hAnsi="Calibri" w:cs="Calibri"/>
                <w:sz w:val="20"/>
                <w:szCs w:val="20"/>
              </w:rPr>
              <w:t xml:space="preserve">Supporting people with learning disabilities </w:t>
            </w:r>
            <w:r w:rsidR="00B73478">
              <w:rPr>
                <w:rFonts w:ascii="Calibri" w:hAnsi="Calibri" w:cs="Calibri"/>
                <w:sz w:val="20"/>
                <w:szCs w:val="20"/>
              </w:rPr>
              <w:t xml:space="preserve">WITH OR WITHOUT AUTISM </w:t>
            </w:r>
            <w:r w:rsidRPr="006966F8">
              <w:rPr>
                <w:rFonts w:ascii="Calibri" w:hAnsi="Calibri" w:cs="Calibri"/>
                <w:sz w:val="20"/>
                <w:szCs w:val="20"/>
              </w:rPr>
              <w:t>to age well</w:t>
            </w:r>
          </w:p>
        </w:tc>
      </w:tr>
      <w:tr w:rsidR="006C08B9" w:rsidRPr="006966F8" w14:paraId="7A9A1355" w14:textId="77777777" w:rsidTr="001671A3">
        <w:trPr>
          <w:trHeight w:val="19"/>
        </w:trPr>
        <w:tc>
          <w:tcPr>
            <w:tcW w:w="10964" w:type="dxa"/>
            <w:gridSpan w:val="5"/>
            <w:tcBorders>
              <w:top w:val="single" w:sz="18" w:space="0" w:color="3A5750" w:themeColor="accent5" w:themeShade="80"/>
            </w:tcBorders>
          </w:tcPr>
          <w:p w14:paraId="0B453F4D" w14:textId="2F0A5FF0" w:rsidR="00AA2E3B" w:rsidRPr="006966F8" w:rsidRDefault="00AA2E3B" w:rsidP="00F33E88">
            <w:pPr>
              <w:rPr>
                <w:rFonts w:ascii="Calibri" w:hAnsi="Calibri" w:cs="Calibri"/>
                <w:szCs w:val="20"/>
              </w:rPr>
            </w:pPr>
          </w:p>
        </w:tc>
      </w:tr>
      <w:tr w:rsidR="006C08B9" w:rsidRPr="00EB0E5E" w14:paraId="3D70E05E" w14:textId="77777777" w:rsidTr="001671A3">
        <w:trPr>
          <w:trHeight w:val="1115"/>
        </w:trPr>
        <w:tc>
          <w:tcPr>
            <w:tcW w:w="455" w:type="dxa"/>
          </w:tcPr>
          <w:p w14:paraId="4C3C9804" w14:textId="77777777" w:rsidR="00AA2E3B" w:rsidRPr="00EB0E5E" w:rsidRDefault="00C93F7E" w:rsidP="00090C76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46EF814C" wp14:editId="6D4023AA">
                      <wp:extent cx="182880" cy="182880"/>
                      <wp:effectExtent l="0" t="0" r="26670" b="26670"/>
                      <wp:docPr id="28" name="Rectangle 2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AE8CD" id="Rectangle 2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0001516" w14:textId="77777777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305313" w14:textId="77777777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D8355F" w14:textId="52D44DD3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BA6D85" w14:textId="77777777" w:rsidR="001A66AA" w:rsidRPr="00EB0E5E" w:rsidRDefault="001A66AA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4F6076" w14:textId="77777777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E4A416" w14:textId="7D345F1D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5D31C9FA" wp14:editId="5A1E7221">
                      <wp:extent cx="182880" cy="182880"/>
                      <wp:effectExtent l="0" t="0" r="26670" b="26670"/>
                      <wp:docPr id="1" name="Rectangle 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B316A" id="Rectangle 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13" w:type="dxa"/>
          </w:tcPr>
          <w:p w14:paraId="75778B5F" w14:textId="1CBDE5F1" w:rsidR="00A12422" w:rsidRPr="00EB0E5E" w:rsidRDefault="00EE6F94" w:rsidP="00A12422">
            <w:pPr>
              <w:pStyle w:val="Heading3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Annual Health Checks/Vaccinations</w:t>
            </w:r>
          </w:p>
          <w:p w14:paraId="11FCEAAD" w14:textId="77777777" w:rsidR="00AA2E3B" w:rsidRPr="00EB0E5E" w:rsidRDefault="00EE6F94" w:rsidP="00A12422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 xml:space="preserve">When was the last annual health check? Have they had the Covid 19 </w:t>
            </w:r>
            <w:r w:rsidR="003F403E" w:rsidRPr="00EB0E5E">
              <w:rPr>
                <w:rFonts w:ascii="Calibri" w:hAnsi="Calibri" w:cs="Calibri"/>
                <w:sz w:val="18"/>
                <w:szCs w:val="18"/>
              </w:rPr>
              <w:t>Vaccination,</w:t>
            </w:r>
            <w:r w:rsidRPr="00EB0E5E">
              <w:rPr>
                <w:rFonts w:ascii="Calibri" w:hAnsi="Calibri" w:cs="Calibri"/>
                <w:sz w:val="18"/>
                <w:szCs w:val="18"/>
              </w:rPr>
              <w:t xml:space="preserve"> and do they have annual </w:t>
            </w:r>
            <w:r w:rsidR="003F403E" w:rsidRPr="00EB0E5E">
              <w:rPr>
                <w:rFonts w:ascii="Calibri" w:hAnsi="Calibri" w:cs="Calibri"/>
                <w:sz w:val="18"/>
                <w:szCs w:val="18"/>
              </w:rPr>
              <w:t>flu</w:t>
            </w:r>
            <w:r w:rsidRPr="00EB0E5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F403E" w:rsidRPr="00EB0E5E">
              <w:rPr>
                <w:rFonts w:ascii="Calibri" w:hAnsi="Calibri" w:cs="Calibri"/>
                <w:sz w:val="18"/>
                <w:szCs w:val="18"/>
              </w:rPr>
              <w:t>vaccinations?</w:t>
            </w:r>
            <w:r w:rsidR="004423F3" w:rsidRPr="00EB0E5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1C42100" w14:textId="7A5A5405" w:rsidR="00625234" w:rsidRPr="00EB0E5E" w:rsidRDefault="00625234" w:rsidP="00A124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563C99" w14:textId="77777777" w:rsidR="00855232" w:rsidRPr="00EB0E5E" w:rsidRDefault="00855232" w:rsidP="00A124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4CB71C" w14:textId="13F67B4B" w:rsidR="00625234" w:rsidRPr="00EB0E5E" w:rsidRDefault="00700E0B" w:rsidP="00A1242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Health Action Plan</w:t>
            </w:r>
          </w:p>
          <w:p w14:paraId="6B1DBB96" w14:textId="2ACA947C" w:rsidR="00625234" w:rsidRPr="00EB0E5E" w:rsidRDefault="00E63619" w:rsidP="00A12422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How is the person supported to stay active</w:t>
            </w:r>
            <w:r w:rsidR="009A69BC" w:rsidRPr="00EB0E5E">
              <w:rPr>
                <w:rFonts w:ascii="Calibri" w:hAnsi="Calibri" w:cs="Calibri"/>
                <w:sz w:val="18"/>
                <w:szCs w:val="18"/>
              </w:rPr>
              <w:t xml:space="preserve"> and healthy? Is the plan r</w:t>
            </w:r>
            <w:r w:rsidR="00D5329F" w:rsidRPr="00EB0E5E">
              <w:rPr>
                <w:rFonts w:ascii="Calibri" w:hAnsi="Calibri" w:cs="Calibri"/>
                <w:sz w:val="18"/>
                <w:szCs w:val="18"/>
              </w:rPr>
              <w:t>egularly reviewed? Is it in a format that the adult can understand?</w:t>
            </w:r>
          </w:p>
          <w:p w14:paraId="062AC23D" w14:textId="1563DAA9" w:rsidR="00625234" w:rsidRPr="00EB0E5E" w:rsidRDefault="00625234" w:rsidP="00A124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</w:tcPr>
          <w:p w14:paraId="316A420D" w14:textId="77777777" w:rsidR="00AA2E3B" w:rsidRPr="00EB0E5E" w:rsidRDefault="00AA2E3B" w:rsidP="00F33E8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</w:tcPr>
          <w:p w14:paraId="6E5CA502" w14:textId="77777777" w:rsidR="00AA2E3B" w:rsidRPr="00EB0E5E" w:rsidRDefault="00F74587" w:rsidP="00090C76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50A50F8B" wp14:editId="675218CB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BE8F5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020A21B" w14:textId="77777777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2A2FE1" w14:textId="77777777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8E7FAA" w14:textId="77777777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5021EE6" w14:textId="4C08674D" w:rsidR="00700E0B" w:rsidRPr="00EB0E5E" w:rsidRDefault="00700E0B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6FC298" w14:textId="77777777" w:rsidR="001A66AA" w:rsidRPr="00EB0E5E" w:rsidRDefault="001A66AA" w:rsidP="00700E0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74C6C9" w14:textId="1695A599" w:rsidR="004E474C" w:rsidRPr="00EB0E5E" w:rsidRDefault="004E474C" w:rsidP="00700E0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05FE9CED" wp14:editId="13D6E85F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9B988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14:paraId="1EFAF399" w14:textId="14C1369B" w:rsidR="00A12422" w:rsidRPr="00EB0E5E" w:rsidRDefault="003F403E" w:rsidP="004423F3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 xml:space="preserve">Is there an </w:t>
            </w:r>
            <w:proofErr w:type="gramStart"/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End of Life</w:t>
            </w:r>
            <w:proofErr w:type="gramEnd"/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 xml:space="preserve"> Plan in place?</w:t>
            </w:r>
          </w:p>
          <w:p w14:paraId="1C60019C" w14:textId="5D00EAD0" w:rsidR="004423F3" w:rsidRPr="00EB0E5E" w:rsidRDefault="003F403E" w:rsidP="004423F3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Is this periodically reviewed with the adult and/or family</w:t>
            </w:r>
            <w:r w:rsidR="007D748A" w:rsidRPr="00EB0E5E">
              <w:rPr>
                <w:rFonts w:ascii="Calibri" w:hAnsi="Calibri" w:cs="Calibri"/>
                <w:sz w:val="18"/>
                <w:szCs w:val="18"/>
              </w:rPr>
              <w:t xml:space="preserve">? If there is a DNAR in place, is there justification for this? </w:t>
            </w:r>
            <w:r w:rsidR="004423F3" w:rsidRPr="00EB0E5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34FC" w:rsidRPr="00EB0E5E">
              <w:rPr>
                <w:rFonts w:ascii="Calibri" w:hAnsi="Calibri" w:cs="Calibri"/>
                <w:sz w:val="18"/>
                <w:szCs w:val="18"/>
              </w:rPr>
              <w:t>(Refer to easy read guide - When I die)</w:t>
            </w:r>
          </w:p>
          <w:p w14:paraId="0BC28701" w14:textId="77777777" w:rsidR="00855232" w:rsidRPr="00EB0E5E" w:rsidRDefault="00855232" w:rsidP="00AA2E3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543A17" w14:textId="76894900" w:rsidR="004E474C" w:rsidRPr="00EB0E5E" w:rsidRDefault="004E474C" w:rsidP="00AA2E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Alternative accommodation</w:t>
            </w:r>
          </w:p>
          <w:p w14:paraId="2A2A8D06" w14:textId="25F46397" w:rsidR="004E474C" w:rsidRPr="00EB0E5E" w:rsidRDefault="004E474C" w:rsidP="00AA2E3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 xml:space="preserve">If the </w:t>
            </w:r>
            <w:r w:rsidR="004C5FA9" w:rsidRPr="00EB0E5E">
              <w:rPr>
                <w:rFonts w:ascii="Calibri" w:hAnsi="Calibri" w:cs="Calibri"/>
                <w:sz w:val="18"/>
                <w:szCs w:val="18"/>
              </w:rPr>
              <w:t>current accommodation was to close</w:t>
            </w:r>
            <w:r w:rsidR="001D40CE" w:rsidRPr="00EB0E5E">
              <w:rPr>
                <w:rFonts w:ascii="Calibri" w:hAnsi="Calibri" w:cs="Calibri"/>
                <w:sz w:val="18"/>
                <w:szCs w:val="18"/>
              </w:rPr>
              <w:t>/change its function and purpose</w:t>
            </w:r>
            <w:r w:rsidR="004C5FA9" w:rsidRPr="00EB0E5E">
              <w:rPr>
                <w:rFonts w:ascii="Calibri" w:hAnsi="Calibri" w:cs="Calibri"/>
                <w:sz w:val="18"/>
                <w:szCs w:val="18"/>
              </w:rPr>
              <w:t xml:space="preserve">, what would be the most suitable alternative? LD residential/OP residential/Supported Living/other- </w:t>
            </w:r>
            <w:r w:rsidR="00AD23A1" w:rsidRPr="00EB0E5E">
              <w:rPr>
                <w:rFonts w:ascii="Calibri" w:hAnsi="Calibri" w:cs="Calibri"/>
                <w:sz w:val="18"/>
                <w:szCs w:val="18"/>
              </w:rPr>
              <w:t>why?</w:t>
            </w:r>
          </w:p>
        </w:tc>
      </w:tr>
      <w:tr w:rsidR="006C08B9" w:rsidRPr="00EB0E5E" w14:paraId="40A01BB5" w14:textId="77777777" w:rsidTr="001671A3">
        <w:trPr>
          <w:trHeight w:val="1255"/>
        </w:trPr>
        <w:tc>
          <w:tcPr>
            <w:tcW w:w="455" w:type="dxa"/>
          </w:tcPr>
          <w:p w14:paraId="2E5C510A" w14:textId="77777777" w:rsidR="00AA2E3B" w:rsidRPr="00EB0E5E" w:rsidRDefault="00C93F7E" w:rsidP="00090C76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538E00A8" wp14:editId="09BC0FDE">
                      <wp:extent cx="182880" cy="182880"/>
                      <wp:effectExtent l="0" t="0" r="26670" b="26670"/>
                      <wp:docPr id="27" name="Rectangle 2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72B4A0" id="Rectangle 2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13" w:type="dxa"/>
          </w:tcPr>
          <w:p w14:paraId="269DACC6" w14:textId="716BD1B7" w:rsidR="00A12422" w:rsidRPr="00EB0E5E" w:rsidRDefault="00892A82" w:rsidP="00A12422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Hospital Passport</w:t>
            </w:r>
            <w:r w:rsidR="00EE6F94"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/Grab and Go Guide</w:t>
            </w:r>
          </w:p>
          <w:p w14:paraId="09F9EDFE" w14:textId="5D3B09A7" w:rsidR="00AA2E3B" w:rsidRPr="00EB0E5E" w:rsidRDefault="004423F3" w:rsidP="00A12422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I</w:t>
            </w:r>
            <w:r w:rsidR="00EE6F94" w:rsidRPr="00EB0E5E">
              <w:rPr>
                <w:rFonts w:ascii="Calibri" w:hAnsi="Calibri" w:cs="Calibri"/>
                <w:sz w:val="18"/>
                <w:szCs w:val="18"/>
              </w:rPr>
              <w:t xml:space="preserve">s there a hospital passport/ Grab and Go Guide in place? Is it up to date and reviewed regularly? Do staff know where to find it? </w:t>
            </w:r>
            <w:r w:rsidR="00D97B6B" w:rsidRPr="00EB0E5E">
              <w:rPr>
                <w:rFonts w:ascii="Calibri" w:hAnsi="Calibri" w:cs="Calibri"/>
                <w:sz w:val="18"/>
                <w:szCs w:val="18"/>
              </w:rPr>
              <w:t xml:space="preserve">Is it in a format that the adult </w:t>
            </w:r>
            <w:r w:rsidR="00B36065" w:rsidRPr="00EB0E5E">
              <w:rPr>
                <w:rFonts w:ascii="Calibri" w:hAnsi="Calibri" w:cs="Calibri"/>
                <w:sz w:val="18"/>
                <w:szCs w:val="18"/>
              </w:rPr>
              <w:t>can</w:t>
            </w:r>
            <w:r w:rsidR="00D97B6B" w:rsidRPr="00EB0E5E">
              <w:rPr>
                <w:rFonts w:ascii="Calibri" w:hAnsi="Calibri" w:cs="Calibri"/>
                <w:sz w:val="18"/>
                <w:szCs w:val="18"/>
              </w:rPr>
              <w:t xml:space="preserve"> understand?</w:t>
            </w:r>
          </w:p>
        </w:tc>
        <w:tc>
          <w:tcPr>
            <w:tcW w:w="341" w:type="dxa"/>
          </w:tcPr>
          <w:p w14:paraId="542BD661" w14:textId="77777777" w:rsidR="00AA2E3B" w:rsidRPr="00EB0E5E" w:rsidRDefault="00AA2E3B" w:rsidP="00F33E8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</w:tcPr>
          <w:p w14:paraId="30CC2E6A" w14:textId="77777777" w:rsidR="00AA2E3B" w:rsidRPr="00EB0E5E" w:rsidRDefault="00C93F7E" w:rsidP="00090C76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0EB95B2B" wp14:editId="77EB37D7">
                      <wp:extent cx="182880" cy="182880"/>
                      <wp:effectExtent l="0" t="0" r="26670" b="26670"/>
                      <wp:docPr id="20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23CA4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14:paraId="4818C8BC" w14:textId="77777777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Is there a Person-Centered Future Plan in place?</w:t>
            </w:r>
          </w:p>
          <w:p w14:paraId="79D9AD29" w14:textId="39A15705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If not record in review an action for provider and send info.</w:t>
            </w:r>
            <w:r w:rsidR="005B66BE" w:rsidRPr="00EB0E5E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B7532F" w:rsidRPr="00EB0E5E">
              <w:rPr>
                <w:rFonts w:ascii="Calibri" w:hAnsi="Calibri" w:cs="Calibri"/>
                <w:sz w:val="18"/>
                <w:szCs w:val="18"/>
              </w:rPr>
              <w:t>Refer to</w:t>
            </w:r>
            <w:r w:rsidR="00F15F24" w:rsidRPr="00EB0E5E">
              <w:rPr>
                <w:rFonts w:ascii="Calibri" w:hAnsi="Calibri" w:cs="Calibri"/>
                <w:sz w:val="18"/>
                <w:szCs w:val="18"/>
              </w:rPr>
              <w:t xml:space="preserve">/share link to </w:t>
            </w:r>
            <w:r w:rsidR="005B66BE" w:rsidRPr="00EB0E5E">
              <w:rPr>
                <w:rFonts w:ascii="Calibri" w:hAnsi="Calibri" w:cs="Calibri"/>
                <w:sz w:val="18"/>
                <w:szCs w:val="18"/>
              </w:rPr>
              <w:t>PCP Future Plan</w:t>
            </w:r>
            <w:r w:rsidR="00F15F24" w:rsidRPr="00EB0E5E">
              <w:rPr>
                <w:rFonts w:ascii="Calibri" w:hAnsi="Calibri" w:cs="Calibri"/>
                <w:sz w:val="18"/>
                <w:szCs w:val="18"/>
              </w:rPr>
              <w:t>)</w:t>
            </w:r>
            <w:r w:rsidR="005B66BE" w:rsidRPr="00EB0E5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28D4515" w14:textId="77777777" w:rsidR="00AA2E3B" w:rsidRPr="00EB0E5E" w:rsidRDefault="00AA2E3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08B9" w:rsidRPr="00EB0E5E" w14:paraId="20CBF466" w14:textId="77777777" w:rsidTr="001671A3">
        <w:trPr>
          <w:trHeight w:val="976"/>
        </w:trPr>
        <w:tc>
          <w:tcPr>
            <w:tcW w:w="455" w:type="dxa"/>
          </w:tcPr>
          <w:p w14:paraId="5953C9DE" w14:textId="77777777" w:rsidR="00AA2E3B" w:rsidRPr="00EB0E5E" w:rsidRDefault="00C93F7E" w:rsidP="00090C76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15CA2E4A" wp14:editId="085E980A">
                      <wp:extent cx="182880" cy="182880"/>
                      <wp:effectExtent l="0" t="0" r="26670" b="26670"/>
                      <wp:docPr id="26" name="Rectangle 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57573" id="Rectangle 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13" w:type="dxa"/>
          </w:tcPr>
          <w:p w14:paraId="7E741EB0" w14:textId="406CCF6C" w:rsidR="00A12422" w:rsidRPr="00EB0E5E" w:rsidRDefault="00EE6F94" w:rsidP="00A12422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 xml:space="preserve">Do they have a diagnosis of Diabetes? </w:t>
            </w:r>
          </w:p>
          <w:p w14:paraId="47CA4C5C" w14:textId="3509E940" w:rsidR="00AA2E3B" w:rsidRPr="00EB0E5E" w:rsidRDefault="00EE6F94" w:rsidP="00A12422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 xml:space="preserve">Are they or their support staff using the flash glucose monitor </w:t>
            </w:r>
            <w:r w:rsidR="00712415" w:rsidRPr="00EB0E5E">
              <w:rPr>
                <w:rFonts w:ascii="Calibri" w:hAnsi="Calibri" w:cs="Calibri"/>
                <w:sz w:val="18"/>
                <w:szCs w:val="18"/>
              </w:rPr>
              <w:t>(these were distributed by the Government to every person with Diabetes</w:t>
            </w:r>
            <w:r w:rsidR="00DE0E5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20CDD">
              <w:rPr>
                <w:rFonts w:ascii="Calibri" w:hAnsi="Calibri" w:cs="Calibri"/>
                <w:sz w:val="18"/>
                <w:szCs w:val="18"/>
              </w:rPr>
              <w:t>Type 1</w:t>
            </w:r>
            <w:r w:rsidR="00712415" w:rsidRPr="00EB0E5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41" w:type="dxa"/>
          </w:tcPr>
          <w:p w14:paraId="36E03A2B" w14:textId="77777777" w:rsidR="00AA2E3B" w:rsidRPr="00EB0E5E" w:rsidRDefault="00AA2E3B" w:rsidP="00F33E8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</w:tcPr>
          <w:p w14:paraId="532447CE" w14:textId="77777777" w:rsidR="00AA2E3B" w:rsidRPr="00EB0E5E" w:rsidRDefault="00C93F7E" w:rsidP="00090C76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2FFB723A" wp14:editId="5C59F68E">
                      <wp:extent cx="182880" cy="182880"/>
                      <wp:effectExtent l="0" t="0" r="26670" b="26670"/>
                      <wp:docPr id="21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B048F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14:paraId="2AA2BE2F" w14:textId="172C909D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Do</w:t>
            </w:r>
            <w:r w:rsidR="00E6104F"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es the provider have the skills and experience to support the adult as they age</w:t>
            </w: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?</w:t>
            </w:r>
          </w:p>
          <w:p w14:paraId="4066E538" w14:textId="398E19A8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02B44E" w14:textId="12538F07" w:rsidR="00AA2E3B" w:rsidRPr="00EB0E5E" w:rsidRDefault="00AA2E3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34AB" w:rsidRPr="00EB0E5E" w14:paraId="57131613" w14:textId="77777777" w:rsidTr="001671A3">
        <w:trPr>
          <w:trHeight w:val="697"/>
        </w:trPr>
        <w:tc>
          <w:tcPr>
            <w:tcW w:w="455" w:type="dxa"/>
          </w:tcPr>
          <w:p w14:paraId="4B6BB24A" w14:textId="77777777" w:rsidR="008B34AB" w:rsidRPr="00EB0E5E" w:rsidRDefault="008B34AB" w:rsidP="008B34AB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02549D7A" wp14:editId="0329F66A">
                      <wp:extent cx="182880" cy="182880"/>
                      <wp:effectExtent l="0" t="0" r="26670" b="26670"/>
                      <wp:docPr id="25" name="Rectangle 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96E0AB" id="Rectangle 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13" w:type="dxa"/>
          </w:tcPr>
          <w:p w14:paraId="1C1DCE76" w14:textId="77777777" w:rsidR="00AB3ED0" w:rsidRPr="00EB0E5E" w:rsidRDefault="00AB3ED0" w:rsidP="00AB3ED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Well</w:t>
            </w:r>
            <w:proofErr w:type="gramEnd"/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being</w:t>
            </w:r>
            <w:proofErr w:type="spellEnd"/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/Illbeing observation tool</w:t>
            </w:r>
          </w:p>
          <w:p w14:paraId="078207BF" w14:textId="55FFFE5F" w:rsidR="008B34AB" w:rsidRPr="00EB0E5E" w:rsidRDefault="00AB3ED0" w:rsidP="3221D5A7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 xml:space="preserve">Is this being completed on a regular basis? If it raises issues is the Significant 7/Restore 2 frailty </w:t>
            </w:r>
            <w:proofErr w:type="gramStart"/>
            <w:r w:rsidRPr="00EB0E5E">
              <w:rPr>
                <w:rFonts w:ascii="Calibri" w:hAnsi="Calibri" w:cs="Calibri"/>
                <w:sz w:val="18"/>
                <w:szCs w:val="18"/>
              </w:rPr>
              <w:t>tool</w:t>
            </w:r>
            <w:proofErr w:type="gramEnd"/>
            <w:r w:rsidRPr="00EB0E5E">
              <w:rPr>
                <w:rFonts w:ascii="Calibri" w:hAnsi="Calibri" w:cs="Calibri"/>
                <w:sz w:val="18"/>
                <w:szCs w:val="18"/>
              </w:rPr>
              <w:t xml:space="preserve"> being completed? Have staff attended the ECC run training on this?</w:t>
            </w:r>
            <w:r w:rsidR="004A0FCF" w:rsidRPr="00EB0E5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A0FCF" w:rsidRPr="00EB0E5E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</w:t>
            </w:r>
            <w:hyperlink r:id="rId10">
              <w:r w:rsidR="671EBCA3" w:rsidRPr="00EB0E5E">
                <w:rPr>
                  <w:rStyle w:val="Hyperlink"/>
                  <w:rFonts w:ascii="Calibri" w:eastAsia="Arial" w:hAnsi="Calibri" w:cs="Calibri"/>
                  <w:sz w:val="18"/>
                  <w:szCs w:val="18"/>
                </w:rPr>
                <w:t>Provider Training and events dates</w:t>
              </w:r>
            </w:hyperlink>
          </w:p>
        </w:tc>
        <w:tc>
          <w:tcPr>
            <w:tcW w:w="341" w:type="dxa"/>
          </w:tcPr>
          <w:p w14:paraId="226FDE77" w14:textId="77777777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</w:tcPr>
          <w:p w14:paraId="38B637EC" w14:textId="77777777" w:rsidR="008B34AB" w:rsidRPr="00EB0E5E" w:rsidRDefault="008B34AB" w:rsidP="008B34AB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7BDEF09C" wp14:editId="32C1990A">
                      <wp:extent cx="182880" cy="182880"/>
                      <wp:effectExtent l="0" t="0" r="26670" b="26670"/>
                      <wp:docPr id="22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DE933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" filled="f" strokecolor="#39564f [1608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14:paraId="24AA5200" w14:textId="77777777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Does the housing meet their current and future needs?</w:t>
            </w:r>
          </w:p>
          <w:p w14:paraId="351886FE" w14:textId="1818CCF5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 xml:space="preserve">Consider stairs, room for hoist, access to bathrooms </w:t>
            </w:r>
            <w:proofErr w:type="spellStart"/>
            <w:r w:rsidRPr="00EB0E5E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 w:rsidRPr="00EB0E5E">
              <w:rPr>
                <w:rFonts w:ascii="Calibri" w:hAnsi="Calibri" w:cs="Calibri"/>
                <w:sz w:val="18"/>
                <w:szCs w:val="18"/>
              </w:rPr>
              <w:t xml:space="preserve"> if mobility decreased.</w:t>
            </w:r>
            <w:r w:rsidR="00C70237" w:rsidRPr="00EB0E5E">
              <w:rPr>
                <w:rFonts w:ascii="Calibri" w:hAnsi="Calibri" w:cs="Calibri"/>
                <w:sz w:val="18"/>
                <w:szCs w:val="18"/>
              </w:rPr>
              <w:t xml:space="preserve"> Those they live with.</w:t>
            </w:r>
          </w:p>
          <w:p w14:paraId="3B3ABA8A" w14:textId="2663F27E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34AB" w:rsidRPr="00EB0E5E" w14:paraId="4AAB528A" w14:textId="77777777" w:rsidTr="001671A3">
        <w:trPr>
          <w:trHeight w:val="1307"/>
        </w:trPr>
        <w:tc>
          <w:tcPr>
            <w:tcW w:w="455" w:type="dxa"/>
          </w:tcPr>
          <w:p w14:paraId="66B927D9" w14:textId="77777777" w:rsidR="008B34AB" w:rsidRPr="00EB0E5E" w:rsidRDefault="002F71DA" w:rsidP="008B34AB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69B4C61E" wp14:editId="57215546">
                      <wp:extent cx="182880" cy="182880"/>
                      <wp:effectExtent l="0" t="0" r="26670" b="26670"/>
                      <wp:docPr id="23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BA79D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C0A304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" filled="f" strokecolor="#3a575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C8ED151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1B280B4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FD3264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BA51F2" w14:textId="6F29731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312FD2" w14:textId="77777777" w:rsidR="00345741" w:rsidRPr="00EB0E5E" w:rsidRDefault="00345741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C05690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DBC9B3" w14:textId="77777777" w:rsidR="0060257D" w:rsidRDefault="0060257D" w:rsidP="0060257D">
            <w:pPr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59B66720" wp14:editId="459F2751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BA79D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792E8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" filled="f" strokecolor="#3a575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9C81DD6" w14:textId="77777777" w:rsidR="00C20CDD" w:rsidRPr="00C20CDD" w:rsidRDefault="00C20CDD" w:rsidP="00C20C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2CEB5F" w14:textId="77777777" w:rsidR="00C20CDD" w:rsidRPr="00C20CDD" w:rsidRDefault="00C20CDD" w:rsidP="00C20C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D113B5" w14:textId="77777777" w:rsidR="00C20CDD" w:rsidRPr="00C20CDD" w:rsidRDefault="00C20CDD" w:rsidP="00C20C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CDCD61" w14:textId="77777777" w:rsidR="00C20CDD" w:rsidRPr="00C20CDD" w:rsidRDefault="00C20CDD" w:rsidP="00C20C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14F7BC" w14:textId="77777777" w:rsidR="00C20CDD" w:rsidRDefault="00C20CDD" w:rsidP="00C20C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CAD11A" w14:textId="77777777" w:rsidR="00C128DB" w:rsidRDefault="00C128DB" w:rsidP="00C128D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42BDDB" w14:textId="5FC53D12" w:rsidR="00C128DB" w:rsidRPr="00C128DB" w:rsidRDefault="00C128DB" w:rsidP="00C128DB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2CC4BD52" wp14:editId="129FCE34">
                      <wp:extent cx="182880" cy="182880"/>
                      <wp:effectExtent l="0" t="0" r="26670" b="26670"/>
                      <wp:docPr id="7" name="Rectangle 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BA79D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9B04EE" id="Rectangle 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" filled="f" strokecolor="#3a575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13" w:type="dxa"/>
          </w:tcPr>
          <w:p w14:paraId="2D1148EB" w14:textId="77777777" w:rsidR="004F66D9" w:rsidRPr="00EB0E5E" w:rsidRDefault="004F66D9" w:rsidP="004F66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Has a Baseline assessment been completed, showing what a good day would look like for the Adult to help identify when changes happen? </w:t>
            </w:r>
          </w:p>
          <w:p w14:paraId="7196452C" w14:textId="46E3E186" w:rsidR="006A16E3" w:rsidRPr="00EB0E5E" w:rsidRDefault="004F66D9" w:rsidP="002F71DA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Refer to/share Baseline Assessment emoji/symbol versions</w:t>
            </w:r>
          </w:p>
          <w:p w14:paraId="125C049B" w14:textId="77777777" w:rsidR="00345741" w:rsidRPr="00EB0E5E" w:rsidRDefault="00345741" w:rsidP="002F7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5E08855" w14:textId="77777777" w:rsidR="00C128DB" w:rsidRDefault="00C128DB" w:rsidP="002F7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A9B2598" w14:textId="1ECA6710" w:rsidR="002F71DA" w:rsidRPr="00EB0E5E" w:rsidRDefault="002049EF" w:rsidP="002F71DA">
            <w:pPr>
              <w:rPr>
                <w:rStyle w:val="Heading3Char"/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How w</w:t>
            </w:r>
            <w:r w:rsidR="002F71DA" w:rsidRPr="00EB0E5E">
              <w:rPr>
                <w:rStyle w:val="Heading3Char"/>
                <w:rFonts w:ascii="Calibri" w:hAnsi="Calibri" w:cs="Calibri"/>
                <w:sz w:val="18"/>
                <w:szCs w:val="18"/>
              </w:rPr>
              <w:t>ill the adult be supported to increase/maintain support networks and reduce isolation as they grow older?</w:t>
            </w:r>
          </w:p>
          <w:p w14:paraId="5CFE38A5" w14:textId="77777777" w:rsidR="002F71DA" w:rsidRPr="00EB0E5E" w:rsidRDefault="002F71DA" w:rsidP="002F71DA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Is the provider able to explain/evidence how this will be supported?</w:t>
            </w:r>
          </w:p>
          <w:p w14:paraId="1865D5F2" w14:textId="77777777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1DE1FF" w14:textId="77777777" w:rsidR="006E4056" w:rsidRPr="00EB0E5E" w:rsidRDefault="006E4056" w:rsidP="006E405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3DE6C1" w14:textId="77777777" w:rsidR="00C128DB" w:rsidRDefault="00C128DB" w:rsidP="006E40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E7CBD8" w14:textId="3C63F1BE" w:rsidR="006E4056" w:rsidRPr="00EB0E5E" w:rsidRDefault="002F2ACD" w:rsidP="006E4056">
            <w:pPr>
              <w:rPr>
                <w:rFonts w:ascii="Calibri" w:hAnsi="Calibri" w:cs="Calibri"/>
                <w:sz w:val="18"/>
                <w:szCs w:val="18"/>
              </w:rPr>
            </w:pPr>
            <w:r w:rsidRPr="002F798F">
              <w:rPr>
                <w:rFonts w:ascii="Calibri" w:hAnsi="Calibri" w:cs="Calibri"/>
                <w:b/>
                <w:bCs/>
                <w:sz w:val="18"/>
                <w:szCs w:val="18"/>
              </w:rPr>
              <w:t>Has the person had their routine relevant health checks</w:t>
            </w:r>
            <w:r w:rsidR="003C35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and/</w:t>
            </w:r>
            <w:r w:rsidR="003425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is encouraged to self-check?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E7683">
              <w:rPr>
                <w:rFonts w:ascii="Calibri" w:hAnsi="Calibri" w:cs="Calibri"/>
                <w:sz w:val="18"/>
                <w:szCs w:val="18"/>
              </w:rPr>
              <w:t xml:space="preserve">for example mammogram, cervical smear test, prostate check, </w:t>
            </w:r>
            <w:r w:rsidR="002F798F">
              <w:rPr>
                <w:rFonts w:ascii="Calibri" w:hAnsi="Calibri" w:cs="Calibri"/>
                <w:sz w:val="18"/>
                <w:szCs w:val="18"/>
              </w:rPr>
              <w:t>testicular check,</w:t>
            </w:r>
            <w:r w:rsidR="00F50A1D">
              <w:rPr>
                <w:rFonts w:ascii="Calibri" w:hAnsi="Calibri" w:cs="Calibri"/>
                <w:sz w:val="18"/>
                <w:szCs w:val="18"/>
              </w:rPr>
              <w:t xml:space="preserve"> bowel cancer </w:t>
            </w:r>
            <w:r w:rsidR="003C354F">
              <w:rPr>
                <w:rFonts w:ascii="Calibri" w:hAnsi="Calibri" w:cs="Calibri"/>
                <w:sz w:val="18"/>
                <w:szCs w:val="18"/>
              </w:rPr>
              <w:t>test</w:t>
            </w:r>
            <w:r w:rsidR="002F79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F1A84">
              <w:rPr>
                <w:rFonts w:ascii="Calibri" w:hAnsi="Calibri" w:cs="Calibri"/>
                <w:sz w:val="18"/>
                <w:szCs w:val="18"/>
              </w:rPr>
              <w:t xml:space="preserve">(to be updated </w:t>
            </w:r>
            <w:r w:rsidR="00F50A1D">
              <w:rPr>
                <w:rFonts w:ascii="Calibri" w:hAnsi="Calibri" w:cs="Calibri"/>
                <w:sz w:val="18"/>
                <w:szCs w:val="18"/>
              </w:rPr>
              <w:t>by Jenny from CN discussion)</w:t>
            </w:r>
            <w:r w:rsidR="003C354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E91FAEB" w14:textId="7783DFC7" w:rsidR="006E4056" w:rsidRPr="00EB0E5E" w:rsidRDefault="006E4056" w:rsidP="006E4056">
            <w:pPr>
              <w:tabs>
                <w:tab w:val="left" w:pos="1140"/>
              </w:tabs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341" w:type="dxa"/>
          </w:tcPr>
          <w:p w14:paraId="2153F2CC" w14:textId="77777777" w:rsidR="008B34AB" w:rsidRPr="00EB0E5E" w:rsidRDefault="008B34AB" w:rsidP="008B34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</w:tcPr>
          <w:p w14:paraId="4ED13878" w14:textId="77777777" w:rsidR="008B34AB" w:rsidRPr="00EB0E5E" w:rsidRDefault="004E358E" w:rsidP="008B34AB">
            <w:pPr>
              <w:spacing w:before="20"/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1AF0D0FE" wp14:editId="238E53AD">
                      <wp:extent cx="182880" cy="182880"/>
                      <wp:effectExtent l="0" t="0" r="26670" b="26670"/>
                      <wp:docPr id="6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BA79D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C89BD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" filled="f" strokecolor="#3a575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CA626F9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6BCBAC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B8D595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4C0C48" w14:textId="77777777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13C53B" w14:textId="2CCBB29A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8F9A2F" w14:textId="77777777" w:rsidR="00345741" w:rsidRPr="00EB0E5E" w:rsidRDefault="00345741" w:rsidP="0060257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964564" w14:textId="40BB7139" w:rsidR="0060257D" w:rsidRPr="00EB0E5E" w:rsidRDefault="0060257D" w:rsidP="0060257D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71F380AE" wp14:editId="259C7F69">
                      <wp:extent cx="182880" cy="182880"/>
                      <wp:effectExtent l="0" t="0" r="26670" b="26670"/>
                      <wp:docPr id="5" name="Rectangle 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BA79D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70E80" id="Rectangle 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" filled="f" strokecolor="#3a575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14:paraId="1FE8E49D" w14:textId="1E6BD595" w:rsidR="00122089" w:rsidRPr="00EB0E5E" w:rsidRDefault="00122089" w:rsidP="0012208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Does this person require coordination of their healthcare?</w:t>
            </w:r>
          </w:p>
          <w:p w14:paraId="44970BE3" w14:textId="187BBE50" w:rsidR="00122089" w:rsidRPr="00EB0E5E" w:rsidRDefault="00122089" w:rsidP="00122089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Has this person been in hospital for the same condition more than twice in the past 12 months?</w:t>
            </w:r>
          </w:p>
          <w:p w14:paraId="16151E1C" w14:textId="3F84EA33" w:rsidR="00B514E4" w:rsidRPr="00EB0E5E" w:rsidRDefault="00122089" w:rsidP="00122089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>Does this person have multiple underlying long</w:t>
            </w:r>
            <w:r w:rsidR="00633DB1" w:rsidRPr="00EB0E5E">
              <w:rPr>
                <w:rFonts w:ascii="Calibri" w:hAnsi="Calibri" w:cs="Calibri"/>
                <w:sz w:val="18"/>
                <w:szCs w:val="18"/>
              </w:rPr>
              <w:t>-</w:t>
            </w:r>
            <w:r w:rsidRPr="00EB0E5E">
              <w:rPr>
                <w:rFonts w:ascii="Calibri" w:hAnsi="Calibri" w:cs="Calibri"/>
                <w:sz w:val="18"/>
                <w:szCs w:val="18"/>
              </w:rPr>
              <w:t>term conditions?</w:t>
            </w:r>
          </w:p>
          <w:p w14:paraId="69197AD2" w14:textId="77777777" w:rsidR="00633DB1" w:rsidRPr="00EB0E5E" w:rsidRDefault="00633DB1" w:rsidP="001220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981714" w14:textId="79483237" w:rsidR="00AB3ED0" w:rsidRPr="00EB0E5E" w:rsidRDefault="008445BB" w:rsidP="006A16E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>Does the Adult have a diagnosis/show sign of Dem</w:t>
            </w:r>
            <w:r w:rsidR="00406D08" w:rsidRPr="00EB0E5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entia? </w:t>
            </w:r>
          </w:p>
          <w:p w14:paraId="75C6A098" w14:textId="5FC06DCD" w:rsidR="00406D08" w:rsidRPr="00EB0E5E" w:rsidRDefault="00406D08" w:rsidP="00AB3ED0">
            <w:pPr>
              <w:rPr>
                <w:rFonts w:ascii="Calibri" w:hAnsi="Calibri" w:cs="Calibri"/>
                <w:sz w:val="18"/>
                <w:szCs w:val="18"/>
              </w:rPr>
            </w:pPr>
            <w:r w:rsidRPr="00EB0E5E">
              <w:rPr>
                <w:rFonts w:ascii="Calibri" w:hAnsi="Calibri" w:cs="Calibri"/>
                <w:sz w:val="18"/>
                <w:szCs w:val="18"/>
              </w:rPr>
              <w:t xml:space="preserve">Have staff attended the ECC run training on dementia awareness? </w:t>
            </w:r>
            <w:r w:rsidR="00851647" w:rsidRPr="00EB0E5E">
              <w:rPr>
                <w:rFonts w:ascii="Calibri" w:hAnsi="Calibri" w:cs="Calibri"/>
                <w:sz w:val="18"/>
                <w:szCs w:val="18"/>
              </w:rPr>
              <w:t xml:space="preserve">(Refer to </w:t>
            </w:r>
            <w:r w:rsidR="00C22AFA" w:rsidRPr="00EB0E5E">
              <w:rPr>
                <w:rFonts w:ascii="Calibri" w:hAnsi="Calibri" w:cs="Calibri"/>
                <w:sz w:val="18"/>
                <w:szCs w:val="18"/>
              </w:rPr>
              <w:t>link – Provider Hub)</w:t>
            </w:r>
          </w:p>
          <w:p w14:paraId="0AAA848A" w14:textId="3C35282B" w:rsidR="004E358E" w:rsidRPr="00EB0E5E" w:rsidRDefault="004E358E" w:rsidP="002F71D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525B8BB" w14:textId="573F4D97" w:rsidR="005E1D4B" w:rsidRPr="00EB0E5E" w:rsidRDefault="005C1050">
      <w:pPr>
        <w:rPr>
          <w:rFonts w:ascii="Calibri" w:hAnsi="Calibri" w:cs="Calibri"/>
          <w:b/>
          <w:bCs/>
          <w:sz w:val="18"/>
          <w:szCs w:val="18"/>
        </w:rPr>
      </w:pPr>
      <w:r w:rsidRPr="00EB0E5E">
        <w:rPr>
          <w:rFonts w:ascii="Calibri" w:hAnsi="Calibri" w:cs="Calibri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4BFA93" wp14:editId="11795ACB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6845300" cy="1275715"/>
                <wp:effectExtent l="0" t="0" r="1270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2B8D" w14:textId="70D7417B" w:rsidR="005C1050" w:rsidRDefault="005C1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BF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8pt;margin-top:25pt;width:539pt;height:100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sa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">
                <v:textbox>
                  <w:txbxContent>
                    <w:p w14:paraId="04782B8D" w14:textId="70D7417B" w:rsidR="005C1050" w:rsidRDefault="005C1050"/>
                  </w:txbxContent>
                </v:textbox>
                <w10:wrap type="square" anchorx="margin"/>
              </v:shape>
            </w:pict>
          </mc:Fallback>
        </mc:AlternateContent>
      </w:r>
      <w:r w:rsidR="00BB6DDC" w:rsidRPr="00EB0E5E">
        <w:rPr>
          <w:rFonts w:ascii="Calibri" w:hAnsi="Calibri" w:cs="Calibri"/>
          <w:b/>
          <w:bCs/>
          <w:sz w:val="18"/>
          <w:szCs w:val="18"/>
        </w:rPr>
        <w:t>Comments/</w:t>
      </w:r>
      <w:r w:rsidR="007674E0">
        <w:rPr>
          <w:rFonts w:ascii="Calibri" w:hAnsi="Calibri" w:cs="Calibri"/>
          <w:b/>
          <w:bCs/>
          <w:sz w:val="18"/>
          <w:szCs w:val="18"/>
        </w:rPr>
        <w:t>actions</w:t>
      </w:r>
    </w:p>
    <w:p w14:paraId="4EEB8698" w14:textId="163C078B" w:rsidR="00587DCE" w:rsidRPr="00EB0E5E" w:rsidRDefault="00587DCE" w:rsidP="00587DCE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36FEB688" w14:textId="2090228D" w:rsidR="00C0438E" w:rsidRPr="00EB0E5E" w:rsidRDefault="002D3ED9" w:rsidP="00587DCE">
      <w:pPr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 xml:space="preserve">Referral links to ELDP </w:t>
      </w:r>
      <w:r w:rsidR="00845C23" w:rsidRPr="00EB0E5E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(Essex Learning Disability Partnership)</w:t>
      </w:r>
      <w:r w:rsidR="00A95D72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 xml:space="preserve"> -</w:t>
      </w:r>
    </w:p>
    <w:p w14:paraId="74331615" w14:textId="604E4D77" w:rsidR="002D3ED9" w:rsidRPr="00E70A11" w:rsidRDefault="002D3ED9" w:rsidP="00587DCE">
      <w:pPr>
        <w:rPr>
          <w:rFonts w:ascii="Calibri" w:hAnsi="Calibri" w:cs="Calibri"/>
          <w:b/>
          <w:bCs/>
          <w:color w:val="FF0000"/>
          <w:sz w:val="18"/>
          <w:szCs w:val="18"/>
        </w:rPr>
      </w:pPr>
      <w:r w:rsidRPr="00E70A11">
        <w:rPr>
          <w:rFonts w:ascii="Calibri" w:eastAsia="Times New Roman" w:hAnsi="Calibri" w:cs="Calibri"/>
          <w:b/>
          <w:bCs/>
          <w:color w:val="FF0000"/>
          <w:sz w:val="18"/>
          <w:szCs w:val="18"/>
        </w:rPr>
        <w:t>(for advice on reasonable adjustments, support with making informed health decisions (particularly where someone refuses treatment or has anxieties/phobias) or any LD related conditions).</w:t>
      </w:r>
    </w:p>
    <w:p w14:paraId="3086CF49" w14:textId="77777777" w:rsidR="002D3ED9" w:rsidRPr="00EB0E5E" w:rsidRDefault="002D3ED9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AD6F613" w14:textId="5A3A9723" w:rsidR="002D3ED9" w:rsidRPr="00EB0E5E" w:rsidRDefault="00C0438E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South</w:t>
      </w:r>
      <w:r w:rsidR="00840982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</w:t>
      </w:r>
      <w:hyperlink r:id="rId11" w:history="1">
        <w:r w:rsidR="00840982" w:rsidRPr="00EB0E5E">
          <w:rPr>
            <w:rStyle w:val="Hyperlink"/>
            <w:rFonts w:ascii="Calibri" w:hAnsi="Calibri" w:cs="Calibri"/>
            <w:color w:val="000000" w:themeColor="text1"/>
            <w:sz w:val="18"/>
            <w:szCs w:val="18"/>
          </w:rPr>
          <w:t>Epunft.ldreferrals@nhs.net</w:t>
        </w:r>
      </w:hyperlink>
    </w:p>
    <w:p w14:paraId="7482E30A" w14:textId="5C4CE6B9" w:rsidR="00C0438E" w:rsidRPr="00EB0E5E" w:rsidRDefault="00C0438E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D3C3D39" w14:textId="0BE6CCEB" w:rsidR="00C0438E" w:rsidRPr="00EB0E5E" w:rsidRDefault="00C0438E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North</w:t>
      </w:r>
      <w:r w:rsidR="00CB71B4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 </w:t>
      </w:r>
      <w:hyperlink r:id="rId12" w:tgtFrame="_blank" w:history="1">
        <w:r w:rsidR="00CB71B4" w:rsidRPr="00EB0E5E">
          <w:rPr>
            <w:rStyle w:val="Hyperlink"/>
            <w:rFonts w:ascii="Calibri" w:hAnsi="Calibri" w:cs="Calibri"/>
            <w:color w:val="000000" w:themeColor="text1"/>
            <w:sz w:val="18"/>
            <w:szCs w:val="18"/>
            <w:lang w:eastAsia="en-GB"/>
          </w:rPr>
          <w:t>hpft.necommunityldteam@nhs.net</w:t>
        </w:r>
      </w:hyperlink>
    </w:p>
    <w:p w14:paraId="2F17927A" w14:textId="365B30F5" w:rsidR="00C0438E" w:rsidRPr="00EB0E5E" w:rsidRDefault="00C0438E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6371EA4A" w14:textId="29015658" w:rsidR="00C0438E" w:rsidRPr="00EB0E5E" w:rsidRDefault="00C0438E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Mid and West</w:t>
      </w:r>
      <w:r w:rsidR="00C9496B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 </w:t>
      </w:r>
      <w:hyperlink r:id="rId13" w:history="1">
        <w:r w:rsidR="00C9496B" w:rsidRPr="00EB0E5E">
          <w:rPr>
            <w:rStyle w:val="Hyperlink"/>
            <w:rFonts w:ascii="Calibri" w:hAnsi="Calibri" w:cs="Calibri"/>
            <w:color w:val="000000" w:themeColor="text1"/>
            <w:sz w:val="18"/>
            <w:szCs w:val="18"/>
            <w:lang w:eastAsia="en-GB"/>
          </w:rPr>
          <w:t>hpft.mwcommunityldteam@nhs.net</w:t>
        </w:r>
      </w:hyperlink>
    </w:p>
    <w:p w14:paraId="7E788236" w14:textId="563C0FCD" w:rsidR="002D3ED9" w:rsidRPr="00EB0E5E" w:rsidRDefault="002D3ED9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18915897" w14:textId="77777777" w:rsidR="000C66E2" w:rsidRPr="00EB0E5E" w:rsidRDefault="000C66E2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30B69E42" w14:textId="06B81BE8" w:rsidR="000C66E2" w:rsidRPr="00A95D72" w:rsidRDefault="000C66E2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A95D72">
        <w:rPr>
          <w:rFonts w:ascii="Calibri" w:hAnsi="Calibri" w:cs="Calibri"/>
          <w:b/>
          <w:bCs/>
          <w:color w:val="000000" w:themeColor="text1"/>
          <w:sz w:val="18"/>
          <w:szCs w:val="18"/>
        </w:rPr>
        <w:t>Link to Provider Hub Training</w:t>
      </w:r>
      <w:r w:rsidR="00A95D72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-</w:t>
      </w:r>
    </w:p>
    <w:p w14:paraId="40475815" w14:textId="77777777" w:rsidR="000C66E2" w:rsidRPr="00EB0E5E" w:rsidRDefault="000C66E2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59370263" w14:textId="3AE9A6F3" w:rsidR="000C66E2" w:rsidRPr="00EB0E5E" w:rsidRDefault="00D504C6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hyperlink r:id="rId14">
        <w:r w:rsidR="000C66E2" w:rsidRPr="00EB0E5E">
          <w:rPr>
            <w:rStyle w:val="Hyperlink"/>
            <w:rFonts w:ascii="Calibri" w:eastAsia="Arial" w:hAnsi="Calibri" w:cs="Calibri"/>
            <w:color w:val="000000" w:themeColor="text1"/>
            <w:sz w:val="18"/>
            <w:szCs w:val="18"/>
          </w:rPr>
          <w:t>Provider Training and events dates</w:t>
        </w:r>
      </w:hyperlink>
    </w:p>
    <w:p w14:paraId="525C9F20" w14:textId="77777777" w:rsidR="002D3ED9" w:rsidRPr="00EB0E5E" w:rsidRDefault="002D3ED9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17FA1C7E" w14:textId="601DE02C" w:rsidR="00587DCE" w:rsidRPr="00EB0E5E" w:rsidRDefault="009F10EF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TE</w:t>
      </w:r>
      <w:r w:rsidR="002D7F9B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C Assessment tool</w:t>
      </w:r>
      <w:r w:rsidR="00A95D72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-</w:t>
      </w:r>
    </w:p>
    <w:p w14:paraId="1B783138" w14:textId="15614F2C" w:rsidR="00D6703B" w:rsidRPr="00EB0E5E" w:rsidRDefault="00D6703B" w:rsidP="00587DCE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126FC10" w14:textId="2E3CEB9D" w:rsidR="00176A8E" w:rsidRPr="00EB0E5E" w:rsidRDefault="00D504C6" w:rsidP="3221D5A7">
      <w:pPr>
        <w:rPr>
          <w:rFonts w:ascii="Calibri" w:eastAsia="Franklin Gothic Book" w:hAnsi="Calibri" w:cs="Calibri"/>
          <w:color w:val="000000" w:themeColor="text1"/>
          <w:sz w:val="18"/>
          <w:szCs w:val="18"/>
        </w:rPr>
      </w:pPr>
      <w:hyperlink r:id="rId15">
        <w:r w:rsidR="4D468E4A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>Millbrook Tech Assessment page</w:t>
        </w:r>
      </w:hyperlink>
    </w:p>
    <w:p w14:paraId="3F2FB96F" w14:textId="24E9B117" w:rsidR="00D6703B" w:rsidRPr="00EB0E5E" w:rsidRDefault="00D6703B" w:rsidP="00587DCE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70C32CED" w14:textId="7A2AB992" w:rsidR="009F10EF" w:rsidRPr="00EB0E5E" w:rsidRDefault="00736648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TEC </w:t>
      </w:r>
      <w:r w:rsidR="00A96F4D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– Countywide Technology Service link</w:t>
      </w:r>
      <w:r w:rsidR="00A95D72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-</w:t>
      </w:r>
    </w:p>
    <w:p w14:paraId="2B08DA3C" w14:textId="77777777" w:rsidR="00E05EF7" w:rsidRPr="00EB0E5E" w:rsidRDefault="00E05EF7" w:rsidP="3221D5A7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2E4CF7F" w14:textId="75FAA13F" w:rsidR="00587DCE" w:rsidRPr="00EB0E5E" w:rsidRDefault="00D504C6" w:rsidP="3221D5A7">
      <w:pPr>
        <w:rPr>
          <w:rFonts w:ascii="Calibri" w:eastAsia="Franklin Gothic Book" w:hAnsi="Calibri" w:cs="Calibri"/>
          <w:color w:val="000000" w:themeColor="text1"/>
          <w:sz w:val="18"/>
          <w:szCs w:val="18"/>
        </w:rPr>
      </w:pPr>
      <w:hyperlink r:id="rId16">
        <w:r w:rsidR="7C078186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>Care Tech video</w:t>
        </w:r>
      </w:hyperlink>
    </w:p>
    <w:p w14:paraId="3DD41FF8" w14:textId="5073FEC2" w:rsidR="3221D5A7" w:rsidRPr="00EB0E5E" w:rsidRDefault="3221D5A7" w:rsidP="3221D5A7">
      <w:pPr>
        <w:rPr>
          <w:rFonts w:ascii="Calibri" w:eastAsia="Franklin Gothic Book" w:hAnsi="Calibri" w:cs="Calibri"/>
          <w:color w:val="000000" w:themeColor="text1"/>
          <w:sz w:val="18"/>
          <w:szCs w:val="18"/>
        </w:rPr>
      </w:pPr>
    </w:p>
    <w:p w14:paraId="39197A3A" w14:textId="77777777" w:rsidR="00E05EF7" w:rsidRPr="00EB0E5E" w:rsidRDefault="00E05EF7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4F29DF84" w14:textId="7099031E" w:rsidR="00587DCE" w:rsidRPr="00EB0E5E" w:rsidRDefault="00736648" w:rsidP="00587DCE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Other u</w:t>
      </w:r>
      <w:r w:rsidR="00587DCE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seful </w:t>
      </w:r>
      <w:r w:rsidR="00CE0FEE" w:rsidRPr="00EB0E5E">
        <w:rPr>
          <w:rFonts w:ascii="Calibri" w:hAnsi="Calibri" w:cs="Calibri"/>
          <w:b/>
          <w:bCs/>
          <w:color w:val="000000" w:themeColor="text1"/>
          <w:sz w:val="18"/>
          <w:szCs w:val="18"/>
        </w:rPr>
        <w:t>links:</w:t>
      </w:r>
    </w:p>
    <w:p w14:paraId="6F06BDDF" w14:textId="70AF091F" w:rsidR="003073E5" w:rsidRPr="00EB0E5E" w:rsidRDefault="003073E5" w:rsidP="00587DCE">
      <w:pPr>
        <w:tabs>
          <w:tab w:val="left" w:pos="1050"/>
        </w:tabs>
        <w:rPr>
          <w:rFonts w:ascii="Calibri" w:hAnsi="Calibri" w:cs="Calibri"/>
          <w:color w:val="000000" w:themeColor="text1"/>
          <w:sz w:val="18"/>
          <w:szCs w:val="18"/>
        </w:rPr>
      </w:pPr>
    </w:p>
    <w:p w14:paraId="647649F8" w14:textId="1B01345C" w:rsidR="1B596C69" w:rsidRPr="00EB0E5E" w:rsidRDefault="00D504C6">
      <w:pPr>
        <w:rPr>
          <w:rStyle w:val="Hyperlink"/>
          <w:rFonts w:ascii="Calibri" w:eastAsia="Franklin Gothic Book" w:hAnsi="Calibri" w:cs="Calibri"/>
          <w:color w:val="000000" w:themeColor="text1"/>
          <w:sz w:val="18"/>
          <w:szCs w:val="18"/>
        </w:rPr>
      </w:pPr>
      <w:hyperlink r:id="rId17"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NICE Person-Centered </w:t>
        </w:r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Future Planning</w:t>
        </w:r>
      </w:hyperlink>
    </w:p>
    <w:p w14:paraId="184277D4" w14:textId="48FBC1A7" w:rsidR="00C70BB3" w:rsidRPr="00EB0E5E" w:rsidRDefault="00C70BB3">
      <w:pPr>
        <w:rPr>
          <w:rStyle w:val="Hyperlink"/>
          <w:rFonts w:ascii="Calibri" w:eastAsia="Franklin Gothic Book" w:hAnsi="Calibri" w:cs="Calibri"/>
          <w:color w:val="000000" w:themeColor="text1"/>
          <w:sz w:val="18"/>
          <w:szCs w:val="18"/>
        </w:rPr>
      </w:pPr>
    </w:p>
    <w:p w14:paraId="7D410200" w14:textId="7D0A185B" w:rsidR="00C70BB3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18" w:history="1">
        <w:r w:rsidR="008B6BD0" w:rsidRPr="00EB0E5E">
          <w:rPr>
            <w:rStyle w:val="Hyperlink"/>
            <w:rFonts w:ascii="Calibri" w:hAnsi="Calibri" w:cs="Calibri"/>
            <w:b/>
            <w:bCs/>
            <w:color w:val="000000" w:themeColor="text1"/>
            <w:sz w:val="18"/>
            <w:szCs w:val="18"/>
          </w:rPr>
          <w:t>Baseline</w:t>
        </w:r>
        <w:r w:rsidR="008B6BD0" w:rsidRPr="00EB0E5E">
          <w:rPr>
            <w:rStyle w:val="Hyperlink"/>
            <w:rFonts w:ascii="Calibri" w:hAnsi="Calibri" w:cs="Calibri"/>
            <w:color w:val="000000" w:themeColor="text1"/>
            <w:sz w:val="18"/>
            <w:szCs w:val="18"/>
          </w:rPr>
          <w:t xml:space="preserve"> assessment emoji</w:t>
        </w:r>
      </w:hyperlink>
    </w:p>
    <w:p w14:paraId="6EB4090F" w14:textId="0BCC7CB6" w:rsidR="008B6BD0" w:rsidRPr="00EB0E5E" w:rsidRDefault="008B6BD0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3ED91A20" w14:textId="237EC95F" w:rsidR="008B6BD0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19" w:history="1">
        <w:r w:rsidR="008B6BD0" w:rsidRPr="00EB0E5E">
          <w:rPr>
            <w:rStyle w:val="Hyperlink"/>
            <w:rFonts w:ascii="Calibri" w:hAnsi="Calibri" w:cs="Calibri"/>
            <w:b/>
            <w:bCs/>
            <w:color w:val="000000" w:themeColor="text1"/>
            <w:sz w:val="18"/>
            <w:szCs w:val="18"/>
          </w:rPr>
          <w:t>Baseline</w:t>
        </w:r>
        <w:r w:rsidR="008B6BD0" w:rsidRPr="00EB0E5E">
          <w:rPr>
            <w:rStyle w:val="Hyperlink"/>
            <w:rFonts w:ascii="Calibri" w:hAnsi="Calibri" w:cs="Calibri"/>
            <w:color w:val="000000" w:themeColor="text1"/>
            <w:sz w:val="18"/>
            <w:szCs w:val="18"/>
          </w:rPr>
          <w:t xml:space="preserve"> Assessment - photo symbols</w:t>
        </w:r>
      </w:hyperlink>
      <w:r w:rsidR="008B6BD0" w:rsidRPr="00EB0E5E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0DC5A8C5" w14:textId="34DC6227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4E56CE62" w14:textId="74BBC0E9" w:rsidR="1B596C69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20"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Significant</w:t>
        </w:r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 care tool with links</w:t>
        </w:r>
      </w:hyperlink>
    </w:p>
    <w:p w14:paraId="7E533317" w14:textId="7BEDA54D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2FD5EC05" w14:textId="7C3F8824" w:rsidR="1B596C69" w:rsidRPr="00EB0E5E" w:rsidRDefault="00D504C6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hyperlink r:id="rId21"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Restore2</w:t>
        </w:r>
      </w:hyperlink>
    </w:p>
    <w:p w14:paraId="34C08170" w14:textId="41CD4335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46A25210" w14:textId="3B29BBE5" w:rsidR="1B596C69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22"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>Age</w:t>
        </w:r>
        <w:r w:rsidR="00C71444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 </w:t>
        </w:r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UK </w:t>
        </w:r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Conditions</w:t>
        </w:r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 that affect people </w:t>
        </w:r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in later life</w:t>
        </w:r>
      </w:hyperlink>
    </w:p>
    <w:p w14:paraId="462EC140" w14:textId="57B1BFA5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3509D7D9" w14:textId="15BBC75D" w:rsidR="1B596C69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23"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Learning Disabilities and </w:t>
        </w:r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DNR's</w:t>
        </w:r>
      </w:hyperlink>
    </w:p>
    <w:p w14:paraId="432E85BF" w14:textId="6D3503E8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73431FD3" w14:textId="76EE093C" w:rsidR="1B596C69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24"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Hospital Passports</w:t>
        </w:r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>/Grab and GO</w:t>
        </w:r>
      </w:hyperlink>
    </w:p>
    <w:p w14:paraId="2124CDCD" w14:textId="0AD7C972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26C9A2CF" w14:textId="1AB88C44" w:rsidR="1B596C69" w:rsidRPr="00EB0E5E" w:rsidRDefault="00D504C6">
      <w:pPr>
        <w:rPr>
          <w:rFonts w:ascii="Calibri" w:hAnsi="Calibri" w:cs="Calibri"/>
          <w:color w:val="000000" w:themeColor="text1"/>
          <w:sz w:val="18"/>
          <w:szCs w:val="18"/>
        </w:rPr>
      </w:pPr>
      <w:hyperlink r:id="rId25"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Making Health and social care </w:t>
        </w:r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>information accessible</w:t>
        </w:r>
      </w:hyperlink>
    </w:p>
    <w:p w14:paraId="0B70AAC3" w14:textId="68344C31" w:rsidR="1B596C69" w:rsidRPr="00EB0E5E" w:rsidRDefault="1B596C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EB0E5E">
        <w:rPr>
          <w:rFonts w:ascii="Calibri" w:eastAsia="Franklin Gothic Book" w:hAnsi="Calibri" w:cs="Calibri"/>
          <w:color w:val="000000" w:themeColor="text1"/>
          <w:sz w:val="18"/>
          <w:szCs w:val="18"/>
        </w:rPr>
        <w:t xml:space="preserve"> </w:t>
      </w:r>
    </w:p>
    <w:p w14:paraId="4D10C400" w14:textId="20972DDA" w:rsidR="3221D5A7" w:rsidRPr="00EB0E5E" w:rsidRDefault="00D504C6" w:rsidP="00E05EF7">
      <w:pPr>
        <w:rPr>
          <w:rFonts w:ascii="Calibri" w:eastAsia="Franklin Gothic Book" w:hAnsi="Calibri" w:cs="Calibri"/>
          <w:color w:val="000000" w:themeColor="text1"/>
          <w:sz w:val="18"/>
          <w:szCs w:val="18"/>
          <w:u w:val="single"/>
        </w:rPr>
      </w:pPr>
      <w:hyperlink r:id="rId26"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 xml:space="preserve">Easy read </w:t>
        </w:r>
        <w:r w:rsidR="1B596C69" w:rsidRPr="00EB0E5E">
          <w:rPr>
            <w:rStyle w:val="Hyperlink"/>
            <w:rFonts w:ascii="Calibri" w:eastAsia="Franklin Gothic Book" w:hAnsi="Calibri" w:cs="Calibri"/>
            <w:b/>
            <w:bCs/>
            <w:color w:val="000000" w:themeColor="text1"/>
            <w:sz w:val="18"/>
            <w:szCs w:val="18"/>
          </w:rPr>
          <w:t xml:space="preserve">hospital passport </w:t>
        </w:r>
        <w:r w:rsidR="1B596C69" w:rsidRPr="00EB0E5E">
          <w:rPr>
            <w:rStyle w:val="Hyperlink"/>
            <w:rFonts w:ascii="Calibri" w:eastAsia="Franklin Gothic Book" w:hAnsi="Calibri" w:cs="Calibri"/>
            <w:color w:val="000000" w:themeColor="text1"/>
            <w:sz w:val="18"/>
            <w:szCs w:val="18"/>
          </w:rPr>
          <w:t>examples</w:t>
        </w:r>
      </w:hyperlink>
    </w:p>
    <w:sectPr w:rsidR="3221D5A7" w:rsidRPr="00EB0E5E" w:rsidSect="001671A3">
      <w:headerReference w:type="default" r:id="rId27"/>
      <w:footerReference w:type="default" r:id="rId28"/>
      <w:pgSz w:w="12240" w:h="15840" w:code="1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26CB" w14:textId="77777777" w:rsidR="00AA6B5D" w:rsidRDefault="00AA6B5D" w:rsidP="008A53A8">
      <w:r>
        <w:separator/>
      </w:r>
    </w:p>
  </w:endnote>
  <w:endnote w:type="continuationSeparator" w:id="0">
    <w:p w14:paraId="3EFEE49C" w14:textId="77777777" w:rsidR="00AA6B5D" w:rsidRDefault="00AA6B5D" w:rsidP="008A53A8">
      <w:r>
        <w:continuationSeparator/>
      </w:r>
    </w:p>
  </w:endnote>
  <w:endnote w:type="continuationNotice" w:id="1">
    <w:p w14:paraId="1788B2B5" w14:textId="77777777" w:rsidR="00AA6B5D" w:rsidRDefault="00AA6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83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BF7B2" w14:textId="6779FDA4" w:rsidR="001A55E2" w:rsidRDefault="001A55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2D0CE" w14:textId="6BDFA88A" w:rsidR="00A33481" w:rsidRPr="00456A7D" w:rsidRDefault="0049128C">
    <w:pPr>
      <w:pStyle w:val="Footer"/>
      <w:rPr>
        <w:sz w:val="16"/>
        <w:szCs w:val="16"/>
      </w:rPr>
    </w:pPr>
    <w:r w:rsidRPr="00456A7D">
      <w:rPr>
        <w:sz w:val="16"/>
        <w:szCs w:val="16"/>
      </w:rPr>
      <w:t>TL/SV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3342" w14:textId="77777777" w:rsidR="00AA6B5D" w:rsidRDefault="00AA6B5D" w:rsidP="008A53A8">
      <w:r>
        <w:separator/>
      </w:r>
    </w:p>
  </w:footnote>
  <w:footnote w:type="continuationSeparator" w:id="0">
    <w:p w14:paraId="39A16EE1" w14:textId="77777777" w:rsidR="00AA6B5D" w:rsidRDefault="00AA6B5D" w:rsidP="008A53A8">
      <w:r>
        <w:continuationSeparator/>
      </w:r>
    </w:p>
  </w:footnote>
  <w:footnote w:type="continuationNotice" w:id="1">
    <w:p w14:paraId="60A6772F" w14:textId="77777777" w:rsidR="00AA6B5D" w:rsidRDefault="00AA6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75F6" w14:textId="6DEFB49F" w:rsidR="003C3A40" w:rsidRDefault="00C55E4D" w:rsidP="008C2BF4">
    <w:pPr>
      <w:pStyle w:val="Header"/>
    </w:pPr>
    <w:r>
      <w:rPr>
        <w:noProof/>
      </w:rPr>
      <w:drawing>
        <wp:inline distT="0" distB="0" distL="0" distR="0" wp14:anchorId="24A7AEE9" wp14:editId="4FEDE6A0">
          <wp:extent cx="885825" cy="4476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4AB1"/>
    <w:multiLevelType w:val="hybridMultilevel"/>
    <w:tmpl w:val="49C226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31A6E"/>
    <w:multiLevelType w:val="hybridMultilevel"/>
    <w:tmpl w:val="319A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40A1"/>
    <w:multiLevelType w:val="hybridMultilevel"/>
    <w:tmpl w:val="524A6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82"/>
    <w:rsid w:val="00004E99"/>
    <w:rsid w:val="000114F1"/>
    <w:rsid w:val="00024A8E"/>
    <w:rsid w:val="000347A4"/>
    <w:rsid w:val="000348AB"/>
    <w:rsid w:val="000356D5"/>
    <w:rsid w:val="00052781"/>
    <w:rsid w:val="0006543B"/>
    <w:rsid w:val="00082C2B"/>
    <w:rsid w:val="00090C76"/>
    <w:rsid w:val="00090DF4"/>
    <w:rsid w:val="000A5DEA"/>
    <w:rsid w:val="000A5FF0"/>
    <w:rsid w:val="000B152F"/>
    <w:rsid w:val="000B28CC"/>
    <w:rsid w:val="000C0D72"/>
    <w:rsid w:val="000C66E2"/>
    <w:rsid w:val="000D0982"/>
    <w:rsid w:val="000F5AF6"/>
    <w:rsid w:val="00122089"/>
    <w:rsid w:val="00142DC6"/>
    <w:rsid w:val="00143A3F"/>
    <w:rsid w:val="0014704D"/>
    <w:rsid w:val="00152659"/>
    <w:rsid w:val="0016297D"/>
    <w:rsid w:val="001652B5"/>
    <w:rsid w:val="0016553A"/>
    <w:rsid w:val="001671A3"/>
    <w:rsid w:val="00176A8E"/>
    <w:rsid w:val="001A55E2"/>
    <w:rsid w:val="001A66AA"/>
    <w:rsid w:val="001B669B"/>
    <w:rsid w:val="001D40CE"/>
    <w:rsid w:val="00204351"/>
    <w:rsid w:val="002049EF"/>
    <w:rsid w:val="00207BF7"/>
    <w:rsid w:val="00210A93"/>
    <w:rsid w:val="00240E43"/>
    <w:rsid w:val="00275C2F"/>
    <w:rsid w:val="0029154B"/>
    <w:rsid w:val="002D0109"/>
    <w:rsid w:val="002D3ED9"/>
    <w:rsid w:val="002D5217"/>
    <w:rsid w:val="002D7F9B"/>
    <w:rsid w:val="002E72AD"/>
    <w:rsid w:val="002F2ACD"/>
    <w:rsid w:val="002F71DA"/>
    <w:rsid w:val="002F798F"/>
    <w:rsid w:val="0030729F"/>
    <w:rsid w:val="003073E5"/>
    <w:rsid w:val="0034088A"/>
    <w:rsid w:val="00341D9A"/>
    <w:rsid w:val="00342518"/>
    <w:rsid w:val="003446DD"/>
    <w:rsid w:val="00345741"/>
    <w:rsid w:val="0036351E"/>
    <w:rsid w:val="00380DAD"/>
    <w:rsid w:val="00384AED"/>
    <w:rsid w:val="003A2E0D"/>
    <w:rsid w:val="003B0B92"/>
    <w:rsid w:val="003B6EDA"/>
    <w:rsid w:val="003C354F"/>
    <w:rsid w:val="003C3A40"/>
    <w:rsid w:val="003D0CD2"/>
    <w:rsid w:val="003D3E3B"/>
    <w:rsid w:val="003D6A9B"/>
    <w:rsid w:val="003E00AE"/>
    <w:rsid w:val="003F0E50"/>
    <w:rsid w:val="003F403E"/>
    <w:rsid w:val="00406D08"/>
    <w:rsid w:val="0041328C"/>
    <w:rsid w:val="00421841"/>
    <w:rsid w:val="004265B6"/>
    <w:rsid w:val="004423F3"/>
    <w:rsid w:val="00456A7D"/>
    <w:rsid w:val="004875FD"/>
    <w:rsid w:val="0049128C"/>
    <w:rsid w:val="004A0FCF"/>
    <w:rsid w:val="004A3FD0"/>
    <w:rsid w:val="004C5FA9"/>
    <w:rsid w:val="004C7DBE"/>
    <w:rsid w:val="004E358E"/>
    <w:rsid w:val="004E474C"/>
    <w:rsid w:val="004E4994"/>
    <w:rsid w:val="004E759F"/>
    <w:rsid w:val="004F1C8E"/>
    <w:rsid w:val="004F66D9"/>
    <w:rsid w:val="005066CB"/>
    <w:rsid w:val="005326BD"/>
    <w:rsid w:val="00537030"/>
    <w:rsid w:val="00550216"/>
    <w:rsid w:val="00551B0E"/>
    <w:rsid w:val="00576CBC"/>
    <w:rsid w:val="005870EE"/>
    <w:rsid w:val="005872CF"/>
    <w:rsid w:val="00587DCE"/>
    <w:rsid w:val="005B66BE"/>
    <w:rsid w:val="005C1050"/>
    <w:rsid w:val="005E1D4B"/>
    <w:rsid w:val="0060257D"/>
    <w:rsid w:val="00607155"/>
    <w:rsid w:val="00607F90"/>
    <w:rsid w:val="0061267F"/>
    <w:rsid w:val="00625234"/>
    <w:rsid w:val="00633DB1"/>
    <w:rsid w:val="00645DA0"/>
    <w:rsid w:val="00647D0F"/>
    <w:rsid w:val="0065391E"/>
    <w:rsid w:val="00666250"/>
    <w:rsid w:val="006966F8"/>
    <w:rsid w:val="006A16E3"/>
    <w:rsid w:val="006A2D51"/>
    <w:rsid w:val="006B1956"/>
    <w:rsid w:val="006B5886"/>
    <w:rsid w:val="006B70FB"/>
    <w:rsid w:val="006B7E60"/>
    <w:rsid w:val="006C08B9"/>
    <w:rsid w:val="006C0DE0"/>
    <w:rsid w:val="006D19B7"/>
    <w:rsid w:val="006D3B58"/>
    <w:rsid w:val="006E4056"/>
    <w:rsid w:val="006F23AF"/>
    <w:rsid w:val="006F34FC"/>
    <w:rsid w:val="00700E0B"/>
    <w:rsid w:val="00712415"/>
    <w:rsid w:val="00736648"/>
    <w:rsid w:val="0074430A"/>
    <w:rsid w:val="007619D9"/>
    <w:rsid w:val="00765171"/>
    <w:rsid w:val="007674E0"/>
    <w:rsid w:val="00777119"/>
    <w:rsid w:val="0078143D"/>
    <w:rsid w:val="007936F6"/>
    <w:rsid w:val="007A4512"/>
    <w:rsid w:val="007B01C0"/>
    <w:rsid w:val="007D27B4"/>
    <w:rsid w:val="007D58C7"/>
    <w:rsid w:val="007D748A"/>
    <w:rsid w:val="007F40F0"/>
    <w:rsid w:val="00824FFB"/>
    <w:rsid w:val="00840982"/>
    <w:rsid w:val="008445BB"/>
    <w:rsid w:val="00845C23"/>
    <w:rsid w:val="008511C6"/>
    <w:rsid w:val="00851647"/>
    <w:rsid w:val="00855232"/>
    <w:rsid w:val="00866817"/>
    <w:rsid w:val="00884039"/>
    <w:rsid w:val="0089169F"/>
    <w:rsid w:val="00892A82"/>
    <w:rsid w:val="008A53A8"/>
    <w:rsid w:val="008B1205"/>
    <w:rsid w:val="008B34AB"/>
    <w:rsid w:val="008B695B"/>
    <w:rsid w:val="008B6BD0"/>
    <w:rsid w:val="008B7ED5"/>
    <w:rsid w:val="008C2BF4"/>
    <w:rsid w:val="008C62B9"/>
    <w:rsid w:val="008D6DF5"/>
    <w:rsid w:val="008F1A84"/>
    <w:rsid w:val="008F74BF"/>
    <w:rsid w:val="00906256"/>
    <w:rsid w:val="00925AEA"/>
    <w:rsid w:val="0093048D"/>
    <w:rsid w:val="0094365A"/>
    <w:rsid w:val="00963315"/>
    <w:rsid w:val="00974BEE"/>
    <w:rsid w:val="00990521"/>
    <w:rsid w:val="0099577F"/>
    <w:rsid w:val="009A0B81"/>
    <w:rsid w:val="009A69BC"/>
    <w:rsid w:val="009C1AD9"/>
    <w:rsid w:val="009E1631"/>
    <w:rsid w:val="009F10EF"/>
    <w:rsid w:val="009F6793"/>
    <w:rsid w:val="009F78A0"/>
    <w:rsid w:val="00A00F57"/>
    <w:rsid w:val="00A12422"/>
    <w:rsid w:val="00A33481"/>
    <w:rsid w:val="00A91607"/>
    <w:rsid w:val="00A95683"/>
    <w:rsid w:val="00A95D72"/>
    <w:rsid w:val="00A96F4D"/>
    <w:rsid w:val="00AA2E3B"/>
    <w:rsid w:val="00AA6B5D"/>
    <w:rsid w:val="00AB0A21"/>
    <w:rsid w:val="00AB3ED0"/>
    <w:rsid w:val="00AC212F"/>
    <w:rsid w:val="00AD11FE"/>
    <w:rsid w:val="00AD23A1"/>
    <w:rsid w:val="00AE2C2A"/>
    <w:rsid w:val="00AE3322"/>
    <w:rsid w:val="00AE61DE"/>
    <w:rsid w:val="00B03635"/>
    <w:rsid w:val="00B1113B"/>
    <w:rsid w:val="00B21A33"/>
    <w:rsid w:val="00B30BF2"/>
    <w:rsid w:val="00B36065"/>
    <w:rsid w:val="00B42B63"/>
    <w:rsid w:val="00B454DE"/>
    <w:rsid w:val="00B514E4"/>
    <w:rsid w:val="00B73478"/>
    <w:rsid w:val="00B7532F"/>
    <w:rsid w:val="00B80D25"/>
    <w:rsid w:val="00B90327"/>
    <w:rsid w:val="00BB001A"/>
    <w:rsid w:val="00BB6DDC"/>
    <w:rsid w:val="00BC24C6"/>
    <w:rsid w:val="00BE0F6B"/>
    <w:rsid w:val="00C0438E"/>
    <w:rsid w:val="00C128DB"/>
    <w:rsid w:val="00C13BA8"/>
    <w:rsid w:val="00C15D86"/>
    <w:rsid w:val="00C16A7E"/>
    <w:rsid w:val="00C20CDD"/>
    <w:rsid w:val="00C22AFA"/>
    <w:rsid w:val="00C24B16"/>
    <w:rsid w:val="00C55E4D"/>
    <w:rsid w:val="00C66EC3"/>
    <w:rsid w:val="00C676E6"/>
    <w:rsid w:val="00C70237"/>
    <w:rsid w:val="00C70BB3"/>
    <w:rsid w:val="00C71444"/>
    <w:rsid w:val="00C93F7E"/>
    <w:rsid w:val="00C9496B"/>
    <w:rsid w:val="00C95495"/>
    <w:rsid w:val="00CB71B4"/>
    <w:rsid w:val="00CC21E9"/>
    <w:rsid w:val="00CC2AB6"/>
    <w:rsid w:val="00CC3534"/>
    <w:rsid w:val="00CD6662"/>
    <w:rsid w:val="00CE0FEE"/>
    <w:rsid w:val="00CE6F8C"/>
    <w:rsid w:val="00CE7683"/>
    <w:rsid w:val="00CF2605"/>
    <w:rsid w:val="00D305A4"/>
    <w:rsid w:val="00D309FE"/>
    <w:rsid w:val="00D47CAD"/>
    <w:rsid w:val="00D504C6"/>
    <w:rsid w:val="00D5329F"/>
    <w:rsid w:val="00D575C5"/>
    <w:rsid w:val="00D60D62"/>
    <w:rsid w:val="00D65468"/>
    <w:rsid w:val="00D6703B"/>
    <w:rsid w:val="00D74E66"/>
    <w:rsid w:val="00D8729D"/>
    <w:rsid w:val="00D921FC"/>
    <w:rsid w:val="00D96C24"/>
    <w:rsid w:val="00D97B6B"/>
    <w:rsid w:val="00DA31FD"/>
    <w:rsid w:val="00DD55B1"/>
    <w:rsid w:val="00DE0E57"/>
    <w:rsid w:val="00DE272B"/>
    <w:rsid w:val="00DF58A6"/>
    <w:rsid w:val="00DF743C"/>
    <w:rsid w:val="00E05EF7"/>
    <w:rsid w:val="00E118C0"/>
    <w:rsid w:val="00E126B4"/>
    <w:rsid w:val="00E161FF"/>
    <w:rsid w:val="00E262B1"/>
    <w:rsid w:val="00E33894"/>
    <w:rsid w:val="00E6104F"/>
    <w:rsid w:val="00E62F6E"/>
    <w:rsid w:val="00E63619"/>
    <w:rsid w:val="00E70A11"/>
    <w:rsid w:val="00E75C84"/>
    <w:rsid w:val="00EB0E5E"/>
    <w:rsid w:val="00ED04C3"/>
    <w:rsid w:val="00ED7B21"/>
    <w:rsid w:val="00EE6F94"/>
    <w:rsid w:val="00EF22E8"/>
    <w:rsid w:val="00EF46CE"/>
    <w:rsid w:val="00F04C85"/>
    <w:rsid w:val="00F0621B"/>
    <w:rsid w:val="00F15F24"/>
    <w:rsid w:val="00F33E88"/>
    <w:rsid w:val="00F35F41"/>
    <w:rsid w:val="00F3685A"/>
    <w:rsid w:val="00F43A45"/>
    <w:rsid w:val="00F50A1D"/>
    <w:rsid w:val="00F74587"/>
    <w:rsid w:val="00F9163B"/>
    <w:rsid w:val="00FE6F4D"/>
    <w:rsid w:val="1246D7DF"/>
    <w:rsid w:val="1A64E567"/>
    <w:rsid w:val="1B596C69"/>
    <w:rsid w:val="269B5B01"/>
    <w:rsid w:val="3221D5A7"/>
    <w:rsid w:val="3404FABB"/>
    <w:rsid w:val="460709C7"/>
    <w:rsid w:val="4D468E4A"/>
    <w:rsid w:val="671EBCA3"/>
    <w:rsid w:val="7C078186"/>
    <w:rsid w:val="7E2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43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090C76"/>
    <w:rPr>
      <w:color w:val="3A5750" w:themeColor="accent5" w:themeShade="80"/>
      <w:sz w:val="20"/>
    </w:rPr>
  </w:style>
  <w:style w:type="paragraph" w:styleId="Heading1">
    <w:name w:val="heading 1"/>
    <w:basedOn w:val="Normal"/>
    <w:next w:val="Normal"/>
    <w:link w:val="Heading1Char"/>
    <w:qFormat/>
    <w:rsid w:val="00F33E88"/>
    <w:pPr>
      <w:keepNext/>
      <w:keepLines/>
      <w:jc w:val="center"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33E88"/>
    <w:pPr>
      <w:keepNext/>
      <w:keepLines/>
      <w:jc w:val="center"/>
      <w:outlineLvl w:val="1"/>
    </w:pPr>
    <w:rPr>
      <w:rFonts w:eastAsia="Franklin Gothic Book" w:cs="Times New Roman (Headings CS)"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33E88"/>
    <w:pPr>
      <w:outlineLvl w:val="2"/>
    </w:pPr>
    <w:rPr>
      <w:rFonts w:eastAsia="Franklin Gothic Book" w:cs="Times New Roman (Body CS)"/>
      <w:b/>
      <w:spacing w:val="10"/>
    </w:rPr>
  </w:style>
  <w:style w:type="paragraph" w:styleId="Heading4">
    <w:name w:val="heading 4"/>
    <w:basedOn w:val="Normal"/>
    <w:next w:val="Normal"/>
    <w:link w:val="Heading4Char"/>
    <w:uiPriority w:val="3"/>
    <w:qFormat/>
    <w:rsid w:val="00F33E88"/>
    <w:pPr>
      <w:keepNext/>
      <w:keepLines/>
      <w:jc w:val="center"/>
      <w:outlineLvl w:val="3"/>
    </w:pPr>
    <w:rPr>
      <w:rFonts w:eastAsia="Franklin Gothic Book" w:cs="Times New Roman (Headings CS)"/>
      <w:b/>
      <w:iCs/>
      <w:caps/>
      <w:spacing w:val="1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33E88"/>
    <w:rPr>
      <w:rFonts w:asciiTheme="majorHAnsi" w:eastAsiaTheme="majorEastAsia" w:hAnsiTheme="majorHAnsi" w:cstheme="majorBidi"/>
      <w:color w:val="3A5750" w:themeColor="accent5" w:themeShade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33E88"/>
    <w:rPr>
      <w:rFonts w:eastAsia="Franklin Gothic Book" w:cs="Times New Roman (Headings CS)"/>
      <w:caps/>
      <w:color w:val="3A5750" w:themeColor="accent5" w:themeShade="80"/>
      <w:spacing w:val="20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F33E88"/>
    <w:rPr>
      <w:rFonts w:eastAsia="Franklin Gothic Book" w:cs="Times New Roman (Body CS)"/>
      <w:b/>
      <w:color w:val="3A5750" w:themeColor="accent5" w:themeShade="80"/>
      <w:spacing w:val="10"/>
      <w:sz w:val="20"/>
    </w:rPr>
  </w:style>
  <w:style w:type="character" w:customStyle="1" w:styleId="Heading4Char">
    <w:name w:val="Heading 4 Char"/>
    <w:basedOn w:val="DefaultParagraphFont"/>
    <w:link w:val="Heading4"/>
    <w:uiPriority w:val="3"/>
    <w:rsid w:val="00F33E88"/>
    <w:rPr>
      <w:rFonts w:eastAsia="Franklin Gothic Book" w:cs="Times New Roman (Headings CS)"/>
      <w:b/>
      <w:iCs/>
      <w:caps/>
      <w:color w:val="3A5750" w:themeColor="accent5" w:themeShade="80"/>
      <w:spacing w:val="10"/>
      <w:sz w:val="22"/>
    </w:rPr>
  </w:style>
  <w:style w:type="paragraph" w:styleId="ListParagraph">
    <w:name w:val="List Paragraph"/>
    <w:basedOn w:val="Normal"/>
    <w:uiPriority w:val="34"/>
    <w:qFormat/>
    <w:rsid w:val="007D27B4"/>
    <w:pPr>
      <w:ind w:left="720"/>
      <w:contextualSpacing/>
    </w:pPr>
  </w:style>
  <w:style w:type="character" w:customStyle="1" w:styleId="normaltextrun">
    <w:name w:val="normaltextrun"/>
    <w:basedOn w:val="DefaultParagraphFont"/>
    <w:semiHidden/>
    <w:rsid w:val="001652B5"/>
  </w:style>
  <w:style w:type="character" w:customStyle="1" w:styleId="eop">
    <w:name w:val="eop"/>
    <w:basedOn w:val="DefaultParagraphFont"/>
    <w:semiHidden/>
    <w:rsid w:val="001652B5"/>
  </w:style>
  <w:style w:type="paragraph" w:styleId="Header">
    <w:name w:val="header"/>
    <w:basedOn w:val="Normal"/>
    <w:link w:val="HeaderChar"/>
    <w:uiPriority w:val="99"/>
    <w:rsid w:val="00607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55"/>
    <w:rPr>
      <w:color w:val="3A5750" w:themeColor="accent5" w:themeShade="80"/>
      <w:sz w:val="20"/>
    </w:rPr>
  </w:style>
  <w:style w:type="paragraph" w:styleId="Footer">
    <w:name w:val="footer"/>
    <w:basedOn w:val="Normal"/>
    <w:link w:val="FooterChar"/>
    <w:uiPriority w:val="99"/>
    <w:rsid w:val="00607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55"/>
    <w:rPr>
      <w:color w:val="3A5750" w:themeColor="accent5" w:themeShade="80"/>
      <w:sz w:val="20"/>
    </w:rPr>
  </w:style>
  <w:style w:type="character" w:styleId="Hyperlink">
    <w:name w:val="Hyperlink"/>
    <w:basedOn w:val="DefaultParagraphFont"/>
    <w:uiPriority w:val="99"/>
    <w:semiHidden/>
    <w:rsid w:val="00587DCE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D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5066CB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pft.mwcommunityldteam@nhs.net" TargetMode="External"/><Relationship Id="rId18" Type="http://schemas.openxmlformats.org/officeDocument/2006/relationships/hyperlink" Target="https://essexcountycouncil-my.sharepoint.com/personal/sue_vallance_essex_gov_uk/Documents/Desktop/COMMERCIAL%20CONTRACT/Over%2055's/Aging%20well%20project/TINA%20communication/Baseline%20assessment%20emoji" TargetMode="External"/><Relationship Id="rId26" Type="http://schemas.openxmlformats.org/officeDocument/2006/relationships/hyperlink" Target="https://www.google.com/search?q=easy+read+hospital+passports&amp;rls=com.microsoft:en-GB:IE-Address&amp;source=lnms&amp;tbm=isch&amp;sa=X&amp;ved=2ahUKEwj_8oDxwPHxAhXN8uAKHUo0CloQ_AUoAXoECAEQAw&amp;biw=1350&amp;bih=642&amp;safe=active&amp;ssui=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essexahsn.org.uk/projects/329/restore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pft.necommunityldteam@nhs.net" TargetMode="External"/><Relationship Id="rId17" Type="http://schemas.openxmlformats.org/officeDocument/2006/relationships/hyperlink" Target="https://www.nice.org.uk/about/nice-communities/social-care/quick-guides/person-centred-future-planning" TargetMode="External"/><Relationship Id="rId25" Type="http://schemas.openxmlformats.org/officeDocument/2006/relationships/hyperlink" Target="https://www.england.nhs.uk/ourwork/accessibleinf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.microsoftstream.com/video/ffbb7f02-36b3-4d1c-8be7-a2bb12fe7762" TargetMode="External"/><Relationship Id="rId20" Type="http://schemas.openxmlformats.org/officeDocument/2006/relationships/hyperlink" Target="https://essexcountycouncil-my.sharepoint.com/personal/sue_vallance_essex_gov_uk/Documents/Desktop/COMMERCIAL%20CONTRACT/Over%2055's/Aging%20well%20project/TINA%20communication/Significant%207%20care%20tool%20with%20link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unft.ldreferrals@nhs.net" TargetMode="External"/><Relationship Id="rId24" Type="http://schemas.openxmlformats.org/officeDocument/2006/relationships/hyperlink" Target="https://www.mencap.org.uk/advice-and-support/health/health-guides?gclid=EAIaIQobChMI9vaaoL3x8QIVuoBQBh07GgNoEAAYASAAEgKbL_D_BwE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llbrook.store/essexTecAssessment/" TargetMode="External"/><Relationship Id="rId23" Type="http://schemas.openxmlformats.org/officeDocument/2006/relationships/hyperlink" Target="https://www.learningdisabilitytoday.co.uk/do-not-resuscitate-orders-and-learning-disability-where-are-we-no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ivingwellessex.org/events-provider-hub/forthcoming-events-and-training/" TargetMode="External"/><Relationship Id="rId19" Type="http://schemas.openxmlformats.org/officeDocument/2006/relationships/hyperlink" Target="https://essexcountycouncil-my.sharepoint.com/personal/sue_vallance_essex_gov_uk/Documents/Desktop/COMMERCIAL%20CONTRACT/Over%2055's/Aging%20well%20project/TINA%20communication/Baseline%20Assessment%20-%20photo%20symb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vingwellessex.org/events-provider-hub/forthcoming-events-and-training/" TargetMode="External"/><Relationship Id="rId22" Type="http://schemas.openxmlformats.org/officeDocument/2006/relationships/hyperlink" Target="https://www.ageuk.org.uk/information-advice/health-wellbeing/conditions-illnesse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D638.AF47F4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.lightfoot2\AppData\Roaming\Microsoft\Templates\Money%20saving%20tips%20for%20retirement%20checklis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D2617-FD90-406B-9F27-0F690DA5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6AA87-DCE5-47E1-8B2A-BBE7B1F8B14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DC66E3B-2252-4363-ABFA-393A4E22D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saving tips for retirement checklist</Template>
  <TotalTime>0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2022-11-08T13:30:00Z</dcterms:created>
  <dcterms:modified xsi:type="dcterms:W3CDTF">2022-11-08T13:30:00Z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2021-07-13T09:45:36Z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af033cc9-81b3-4477-a88a-00008729499f</vt:lpwstr>
  </property>
  <property fmtid="{D5CDD505-2E9C-101B-9397-08002B2CF9AE}" pid="9" name="MSIP_Label_39d8be9e-c8d9-4b9c-bd40-2c27cc7ea2e6_ContentBits">
    <vt:lpwstr>0</vt:lpwstr>
  </property>
</Properties>
</file>