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6FD3E" w14:textId="77777777" w:rsidR="00924AFE" w:rsidRPr="00D445FB" w:rsidRDefault="0085733F" w:rsidP="0085733F">
      <w:pPr>
        <w:spacing w:after="1000"/>
      </w:pPr>
      <w:r w:rsidRPr="00D445FB">
        <w:rPr>
          <w:noProof/>
        </w:rPr>
        <w:drawing>
          <wp:inline distT="0" distB="0" distL="0" distR="0" wp14:anchorId="788770AE" wp14:editId="7EFAB865">
            <wp:extent cx="2162175" cy="276225"/>
            <wp:effectExtent l="0" t="0" r="9525" b="9525"/>
            <wp:docPr id="1" name="Graphic 1" descr="Essex Count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Essex County Council logo&#10;"/>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62175" cy="276225"/>
                    </a:xfrm>
                    <a:prstGeom prst="rect">
                      <a:avLst/>
                    </a:prstGeom>
                  </pic:spPr>
                </pic:pic>
              </a:graphicData>
            </a:graphic>
          </wp:inline>
        </w:drawing>
      </w:r>
    </w:p>
    <w:p w14:paraId="5F203212" w14:textId="786D9407" w:rsidR="006A2F85" w:rsidRDefault="006A2F85" w:rsidP="00C0445C">
      <w:pPr>
        <w:pStyle w:val="Title"/>
        <w:rPr>
          <w:rFonts w:eastAsiaTheme="minorEastAsia"/>
          <w:color w:val="E40037" w:themeColor="accent1"/>
          <w:sz w:val="48"/>
        </w:rPr>
      </w:pPr>
      <w:r>
        <w:t xml:space="preserve">Social Value </w:t>
      </w:r>
      <w:r w:rsidRPr="00C0445C">
        <w:t>Case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539"/>
      </w:tblGrid>
      <w:tr w:rsidR="006A2F85" w14:paraId="7F702BC0" w14:textId="77777777" w:rsidTr="4AED3E7A">
        <w:tc>
          <w:tcPr>
            <w:tcW w:w="4539" w:type="dxa"/>
          </w:tcPr>
          <w:p w14:paraId="7B991A07" w14:textId="2CAC0A3C" w:rsidR="006A2F85" w:rsidRDefault="006A2F85" w:rsidP="000D7879">
            <w:pPr>
              <w:pStyle w:val="Heading1"/>
            </w:pPr>
            <w:r>
              <w:t>Contract Name</w:t>
            </w:r>
            <w:r w:rsidR="00BF29BC">
              <w:t>:</w:t>
            </w:r>
            <w:r w:rsidR="073C97C1">
              <w:t xml:space="preserve"> </w:t>
            </w:r>
            <w:r w:rsidR="073C97C1" w:rsidRPr="4AED3E7A">
              <w:rPr>
                <w:rStyle w:val="Heading2Char"/>
              </w:rPr>
              <w:t>Voluntary and Community Sector (VCS) Support – universal standard su</w:t>
            </w:r>
            <w:r w:rsidR="2F7074F8" w:rsidRPr="4AED3E7A">
              <w:rPr>
                <w:rStyle w:val="Heading2Char"/>
              </w:rPr>
              <w:t>pport offer (USSO)</w:t>
            </w:r>
          </w:p>
        </w:tc>
        <w:tc>
          <w:tcPr>
            <w:tcW w:w="4539" w:type="dxa"/>
          </w:tcPr>
          <w:p w14:paraId="3B888557" w14:textId="77777777" w:rsidR="006A2F85" w:rsidRPr="006A2F85" w:rsidRDefault="006A2F85" w:rsidP="000D7879">
            <w:pPr>
              <w:pStyle w:val="Heading1"/>
              <w:rPr>
                <w:color w:val="auto"/>
              </w:rPr>
            </w:pPr>
          </w:p>
        </w:tc>
      </w:tr>
      <w:tr w:rsidR="006A2F85" w14:paraId="0FBEBA0D" w14:textId="77777777" w:rsidTr="4AED3E7A">
        <w:tc>
          <w:tcPr>
            <w:tcW w:w="4539" w:type="dxa"/>
          </w:tcPr>
          <w:p w14:paraId="0D4B5A17" w14:textId="1F9859C6" w:rsidR="006A2F85" w:rsidRDefault="006A2F85" w:rsidP="000D7879">
            <w:pPr>
              <w:pStyle w:val="Heading1"/>
            </w:pPr>
            <w:r>
              <w:t>Provider Name</w:t>
            </w:r>
            <w:r w:rsidR="00BF29BC">
              <w:t>:</w:t>
            </w:r>
            <w:r w:rsidR="3F947CEE">
              <w:t xml:space="preserve">  Maldon and District CVS</w:t>
            </w:r>
          </w:p>
        </w:tc>
        <w:tc>
          <w:tcPr>
            <w:tcW w:w="4539" w:type="dxa"/>
          </w:tcPr>
          <w:p w14:paraId="1ECBE938" w14:textId="7320464A" w:rsidR="006A2F85" w:rsidRPr="006A2F85" w:rsidRDefault="006A2F85" w:rsidP="4AED3E7A"/>
        </w:tc>
      </w:tr>
      <w:tr w:rsidR="006A2F85" w14:paraId="27796433" w14:textId="77777777" w:rsidTr="4AED3E7A">
        <w:tc>
          <w:tcPr>
            <w:tcW w:w="4539" w:type="dxa"/>
          </w:tcPr>
          <w:p w14:paraId="22F43AC0" w14:textId="03ADEB4B" w:rsidR="006A2F85" w:rsidRDefault="006A2F85" w:rsidP="000D7879">
            <w:pPr>
              <w:pStyle w:val="Heading1"/>
            </w:pPr>
            <w:r>
              <w:t>Date</w:t>
            </w:r>
            <w:r w:rsidR="00BF29BC">
              <w:t>:</w:t>
            </w:r>
            <w:r w:rsidR="03B18CE5">
              <w:t xml:space="preserve"> 11/3/26</w:t>
            </w:r>
          </w:p>
        </w:tc>
        <w:tc>
          <w:tcPr>
            <w:tcW w:w="4539" w:type="dxa"/>
          </w:tcPr>
          <w:p w14:paraId="0E7E89CE" w14:textId="77777777" w:rsidR="006A2F85" w:rsidRPr="006A2F85" w:rsidRDefault="006A2F85" w:rsidP="000D7879">
            <w:pPr>
              <w:pStyle w:val="Heading1"/>
              <w:rPr>
                <w:color w:val="auto"/>
              </w:rPr>
            </w:pPr>
          </w:p>
        </w:tc>
      </w:tr>
    </w:tbl>
    <w:p w14:paraId="77F0B648" w14:textId="1E7FD356" w:rsidR="00B67160" w:rsidRPr="00D445FB" w:rsidRDefault="00B67160" w:rsidP="00B67160">
      <w:pPr>
        <w:pStyle w:val="Heading3"/>
      </w:pPr>
    </w:p>
    <w:tbl>
      <w:tblPr>
        <w:tblStyle w:val="ECCstandardtable"/>
        <w:tblW w:w="9776" w:type="dxa"/>
        <w:tblLook w:val="04A0" w:firstRow="1" w:lastRow="0" w:firstColumn="1" w:lastColumn="0" w:noHBand="0" w:noVBand="1"/>
      </w:tblPr>
      <w:tblGrid>
        <w:gridCol w:w="9776"/>
      </w:tblGrid>
      <w:tr w:rsidR="006A2F85" w:rsidRPr="00D445FB" w14:paraId="2D810250" w14:textId="77777777" w:rsidTr="4FF5D4FE">
        <w:trPr>
          <w:cnfStyle w:val="100000000000" w:firstRow="1" w:lastRow="0" w:firstColumn="0" w:lastColumn="0" w:oddVBand="0" w:evenVBand="0" w:oddHBand="0" w:evenHBand="0" w:firstRowFirstColumn="0" w:firstRowLastColumn="0" w:lastRowFirstColumn="0" w:lastRowLastColumn="0"/>
        </w:trPr>
        <w:tc>
          <w:tcPr>
            <w:tcW w:w="9776" w:type="dxa"/>
          </w:tcPr>
          <w:p w14:paraId="688DE390" w14:textId="3958CD84" w:rsidR="006A2F85" w:rsidRPr="00D445FB" w:rsidRDefault="006A2F85" w:rsidP="005D7E6C">
            <w:pPr>
              <w:rPr>
                <w:sz w:val="26"/>
                <w:szCs w:val="26"/>
              </w:rPr>
            </w:pPr>
          </w:p>
        </w:tc>
      </w:tr>
      <w:tr w:rsidR="006A2F85" w:rsidRPr="00D445FB" w14:paraId="59722607" w14:textId="77777777" w:rsidTr="4FF5D4FE">
        <w:tc>
          <w:tcPr>
            <w:tcW w:w="9776" w:type="dxa"/>
          </w:tcPr>
          <w:p w14:paraId="49427E65" w14:textId="22958DF0" w:rsidR="006A2F85" w:rsidRPr="006A2F85" w:rsidRDefault="006A2F85" w:rsidP="006A2F85">
            <w:pPr>
              <w:pStyle w:val="ListParagraph"/>
              <w:textAlignment w:val="baseline"/>
              <w:rPr>
                <w:rFonts w:eastAsia="Times New Roman" w:cs="Arial"/>
                <w:lang w:eastAsia="en-GB"/>
              </w:rPr>
            </w:pPr>
          </w:p>
        </w:tc>
      </w:tr>
      <w:tr w:rsidR="006A2F85" w:rsidRPr="00D445FB" w14:paraId="374D8369" w14:textId="77777777" w:rsidTr="4FF5D4FE">
        <w:trPr>
          <w:trHeight w:val="5119"/>
        </w:trPr>
        <w:tc>
          <w:tcPr>
            <w:tcW w:w="9776" w:type="dxa"/>
            <w:vAlign w:val="top"/>
          </w:tcPr>
          <w:p w14:paraId="0F3EB010" w14:textId="74049F60" w:rsidR="006A2F85" w:rsidRPr="00D445FB" w:rsidRDefault="7F6A8326" w:rsidP="00C0445C">
            <w:r>
              <w:t>The Universal Standard Support offer is the digital component of the Your Essex Community voluntary sector support service, Launched in April 2025 as the</w:t>
            </w:r>
            <w:r w:rsidR="520F76AC">
              <w:t xml:space="preserve"> </w:t>
            </w:r>
            <w:r>
              <w:t xml:space="preserve">”E-portal-essex the </w:t>
            </w:r>
            <w:r w:rsidR="5D446F7F">
              <w:t>service</w:t>
            </w:r>
            <w:r>
              <w:t xml:space="preserve"> </w:t>
            </w:r>
            <w:r w:rsidR="5EDFA59D">
              <w:t>offers</w:t>
            </w:r>
            <w:r>
              <w:t xml:space="preserve"> online </w:t>
            </w:r>
            <w:r w:rsidR="15D92237">
              <w:t>resourc</w:t>
            </w:r>
            <w:r w:rsidR="6BCAB6BA">
              <w:t xml:space="preserve">es for the sector on a range of relevant topics such as governance, volunteer management and policy development, this is complemented with a </w:t>
            </w:r>
            <w:r w:rsidR="49AB12E3">
              <w:t>bespoke</w:t>
            </w:r>
            <w:r w:rsidR="6BCAB6BA">
              <w:t xml:space="preserve"> AI chat bot pulling from a trusted knowledge base to support users to </w:t>
            </w:r>
            <w:r w:rsidR="7F850E35">
              <w:t xml:space="preserve">find everyday </w:t>
            </w:r>
            <w:r w:rsidR="3B82A290">
              <w:t>solutions</w:t>
            </w:r>
            <w:r w:rsidR="7F850E35">
              <w:t xml:space="preserve"> and develop good practice. </w:t>
            </w:r>
          </w:p>
          <w:p w14:paraId="42D6AF03" w14:textId="60B41535" w:rsidR="006A2F85" w:rsidRPr="00D445FB" w:rsidRDefault="7F850E35" w:rsidP="00C0445C">
            <w:r>
              <w:t xml:space="preserve">The project aims to provide a trusted online </w:t>
            </w:r>
            <w:r w:rsidR="5FFA7572">
              <w:t>source</w:t>
            </w:r>
            <w:r>
              <w:t xml:space="preserve"> of </w:t>
            </w:r>
            <w:r w:rsidR="5FFA7572">
              <w:t>information</w:t>
            </w:r>
            <w:r>
              <w:t xml:space="preserve"> to the VCS in Essex which was universally accessible regardless of location, digital literacy or organisation size. </w:t>
            </w:r>
            <w:r w:rsidR="710160D8">
              <w:t xml:space="preserve">Our key outcomes are for groups and the </w:t>
            </w:r>
            <w:r w:rsidR="22F15AD6">
              <w:t>individuals</w:t>
            </w:r>
            <w:r w:rsidR="710160D8">
              <w:t xml:space="preserve"> within them to be better informed and more </w:t>
            </w:r>
            <w:r w:rsidR="5F67AD71">
              <w:t>confident</w:t>
            </w:r>
            <w:r w:rsidR="710160D8">
              <w:t xml:space="preserve"> in running their </w:t>
            </w:r>
            <w:r w:rsidR="0BB7EF93">
              <w:t>organisations</w:t>
            </w:r>
            <w:r w:rsidR="710160D8">
              <w:t xml:space="preserve"> and charities within the county of Essex. </w:t>
            </w:r>
          </w:p>
          <w:p w14:paraId="2773EAB9" w14:textId="55C61049" w:rsidR="006A2F85" w:rsidRPr="00D445FB" w:rsidRDefault="710160D8" w:rsidP="00C0445C">
            <w:r>
              <w:t>We applied the TOMs to our delivery through</w:t>
            </w:r>
            <w:r w:rsidR="62F35269">
              <w:t xml:space="preserve"> o</w:t>
            </w:r>
            <w:r w:rsidR="5D23DB2E">
              <w:t>ne</w:t>
            </w:r>
            <w:r>
              <w:t xml:space="preserve"> key factor which was the creation of a job for an Essex resident ECC1</w:t>
            </w:r>
            <w:r w:rsidR="7C32AE7A">
              <w:t>. Within the first year of the contract we have created a 20 hour per week role which has been carried out by an Essex residen</w:t>
            </w:r>
            <w:r w:rsidR="2F1017D7">
              <w:t xml:space="preserve">t for the full duration of the contract, moving into year 2 we have also been able to create an additional 0.1FTE of staff time increasing local </w:t>
            </w:r>
            <w:r w:rsidR="3EB47BA8">
              <w:t>employment</w:t>
            </w:r>
            <w:r w:rsidR="2F1017D7">
              <w:t xml:space="preserve"> on the contact fro</w:t>
            </w:r>
            <w:r w:rsidR="716DA93D">
              <w:t>m 0.5 to 0.6FTE.</w:t>
            </w:r>
            <w:r w:rsidR="4578A58D">
              <w:t xml:space="preserve"> </w:t>
            </w:r>
          </w:p>
          <w:p w14:paraId="42E84086" w14:textId="2331E735" w:rsidR="006A2F85" w:rsidRPr="00D445FB" w:rsidRDefault="7E705B0D" w:rsidP="0D37B44C">
            <w:r>
              <w:t xml:space="preserve">In addition to the above as added value we also contribute </w:t>
            </w:r>
            <w:r w:rsidR="0F86F3A4">
              <w:t>towards “</w:t>
            </w:r>
            <w:r>
              <w:t>contracting with SMEs -  ECC12</w:t>
            </w:r>
            <w:r w:rsidR="2B8FD54C">
              <w:t xml:space="preserve">” and </w:t>
            </w:r>
            <w:r>
              <w:t xml:space="preserve"> w</w:t>
            </w:r>
            <w:r w:rsidR="4578A58D">
              <w:t>e have to date spent £</w:t>
            </w:r>
            <w:r w:rsidR="6A831250">
              <w:t>34,000 in local supply chains</w:t>
            </w:r>
            <w:r w:rsidR="082809AE">
              <w:t xml:space="preserve">. </w:t>
            </w:r>
          </w:p>
          <w:p w14:paraId="2E8A6A31" w14:textId="2506E474" w:rsidR="0B453FAD" w:rsidRDefault="0B453FAD" w:rsidP="4FF5D4FE">
            <w:r>
              <w:t xml:space="preserve">These two measures amount to 58% of the contract value having a social value impact. </w:t>
            </w:r>
          </w:p>
          <w:p w14:paraId="608115F4" w14:textId="7D1B3D3C" w:rsidR="4FF5D4FE" w:rsidRDefault="4FF5D4FE" w:rsidP="4FF5D4FE"/>
          <w:p w14:paraId="32169204" w14:textId="4EC8CC0A" w:rsidR="0B453FAD" w:rsidRDefault="0B453FAD" w:rsidP="4FF5D4FE">
            <w:r>
              <w:t>The launch of the Eportal in April 2025 marked the start of our reporting period with the preceding time being allocated to mobilisation. However in July 2025 we were put on a developmental pause in agreement with E</w:t>
            </w:r>
            <w:r w:rsidR="2A33CC29">
              <w:t>CC as the contract holder so feedback measures such as user feedback have not been collected. Impact measures such as website vis</w:t>
            </w:r>
            <w:r w:rsidR="00E2BE19">
              <w:t xml:space="preserve">itors and social media impact have continued to be measured and are </w:t>
            </w:r>
            <w:r w:rsidR="2AD4083D">
              <w:t xml:space="preserve">steady at around 130 users per month. </w:t>
            </w:r>
            <w:r w:rsidR="41F80127">
              <w:t>This</w:t>
            </w:r>
            <w:r w:rsidR="2AD4083D">
              <w:t xml:space="preserve"> pause has bee</w:t>
            </w:r>
            <w:r w:rsidR="650F14B9">
              <w:t xml:space="preserve">n our biggest challenge to development and progress in the period and we have now take time to create a delivery plan for the next twelve months which focusses on content development, feedback loops and new content. </w:t>
            </w:r>
          </w:p>
          <w:p w14:paraId="562A7EC1" w14:textId="41084C5E" w:rsidR="006A2F85" w:rsidRPr="00D445FB" w:rsidRDefault="006A2F85" w:rsidP="00C0445C"/>
        </w:tc>
      </w:tr>
      <w:tr w:rsidR="006A2F85" w:rsidRPr="00D445FB" w14:paraId="6093B4CE" w14:textId="77777777" w:rsidTr="4FF5D4FE">
        <w:trPr>
          <w:trHeight w:val="9841"/>
        </w:trPr>
        <w:tc>
          <w:tcPr>
            <w:tcW w:w="9776" w:type="dxa"/>
            <w:vAlign w:val="top"/>
          </w:tcPr>
          <w:p w14:paraId="23C48E6B" w14:textId="71D35099" w:rsidR="006A2F85" w:rsidRDefault="4C6C9305" w:rsidP="4FF5D4FE">
            <w:pPr>
              <w:spacing w:before="210" w:after="210" w:line="300" w:lineRule="auto"/>
              <w:rPr>
                <w:rFonts w:ascii="Segoe UI" w:eastAsia="Segoe UI" w:hAnsi="Segoe UI" w:cs="Segoe UI"/>
                <w:sz w:val="21"/>
                <w:szCs w:val="21"/>
              </w:rPr>
            </w:pPr>
            <w:r w:rsidRPr="4FF5D4FE">
              <w:rPr>
                <w:rFonts w:ascii="Segoe UI" w:eastAsia="Segoe UI" w:hAnsi="Segoe UI" w:cs="Segoe UI"/>
                <w:sz w:val="21"/>
                <w:szCs w:val="21"/>
              </w:rPr>
              <w:lastRenderedPageBreak/>
              <w:t xml:space="preserve">Looking ahead, the next year of the E‑Portal will focus on further development and building on what’s already working well. After a period of slowing down last year, we now have a clear plan for how we develop the platform, update content, and involve the sector more closely in shaping content. </w:t>
            </w:r>
          </w:p>
          <w:p w14:paraId="38E607F5" w14:textId="222F9993" w:rsidR="006A2F85" w:rsidRDefault="4C6C9305" w:rsidP="4FF5D4FE">
            <w:pPr>
              <w:spacing w:before="210" w:after="210" w:line="300" w:lineRule="auto"/>
            </w:pPr>
            <w:r w:rsidRPr="4FF5D4FE">
              <w:rPr>
                <w:rFonts w:ascii="Segoe UI" w:eastAsia="Segoe UI" w:hAnsi="Segoe UI" w:cs="Segoe UI"/>
                <w:sz w:val="21"/>
                <w:szCs w:val="21"/>
              </w:rPr>
              <w:t xml:space="preserve">One of the biggest pieces of work coming up is a upgrade to the chatbot, planned for Q2 2026. This will make it quicker, more reliable and able to handle a wider range of questions. We’re also exploring new specialist bots </w:t>
            </w:r>
            <w:r w:rsidR="78D808DF" w:rsidRPr="4FF5D4FE">
              <w:rPr>
                <w:rFonts w:ascii="Segoe UI" w:eastAsia="Segoe UI" w:hAnsi="Segoe UI" w:cs="Segoe UI"/>
                <w:sz w:val="21"/>
                <w:szCs w:val="21"/>
              </w:rPr>
              <w:t>policy development</w:t>
            </w:r>
            <w:r w:rsidRPr="4FF5D4FE">
              <w:rPr>
                <w:rFonts w:ascii="Segoe UI" w:eastAsia="Segoe UI" w:hAnsi="Segoe UI" w:cs="Segoe UI"/>
                <w:sz w:val="21"/>
                <w:szCs w:val="21"/>
              </w:rPr>
              <w:t xml:space="preserve"> to help people get the right information first time. Alongside this, we want </w:t>
            </w:r>
            <w:r w:rsidR="344F0277" w:rsidRPr="4FF5D4FE">
              <w:rPr>
                <w:rFonts w:ascii="Segoe UI" w:eastAsia="Segoe UI" w:hAnsi="Segoe UI" w:cs="Segoe UI"/>
                <w:sz w:val="21"/>
                <w:szCs w:val="21"/>
              </w:rPr>
              <w:t xml:space="preserve">improve the usability of the site with changes to </w:t>
            </w:r>
            <w:r w:rsidRPr="4FF5D4FE">
              <w:rPr>
                <w:rFonts w:ascii="Segoe UI" w:eastAsia="Segoe UI" w:hAnsi="Segoe UI" w:cs="Segoe UI"/>
                <w:sz w:val="21"/>
                <w:szCs w:val="21"/>
              </w:rPr>
              <w:t>navigation, the footer, on‑page animations and the help section. We’re also looking at creating a simple alert system for when the site goes down, which will help us respond faster.</w:t>
            </w:r>
          </w:p>
          <w:p w14:paraId="72AC2B53" w14:textId="255E830E" w:rsidR="006A2F85" w:rsidRDefault="4C6C9305" w:rsidP="4FF5D4FE">
            <w:pPr>
              <w:spacing w:before="210" w:after="210" w:line="300" w:lineRule="auto"/>
            </w:pPr>
            <w:r w:rsidRPr="4FF5D4FE">
              <w:rPr>
                <w:rFonts w:ascii="Segoe UI" w:eastAsia="Segoe UI" w:hAnsi="Segoe UI" w:cs="Segoe UI"/>
                <w:sz w:val="21"/>
                <w:szCs w:val="21"/>
              </w:rPr>
              <w:t xml:space="preserve">A </w:t>
            </w:r>
            <w:r w:rsidR="181730CE" w:rsidRPr="4FF5D4FE">
              <w:rPr>
                <w:rFonts w:ascii="Segoe UI" w:eastAsia="Segoe UI" w:hAnsi="Segoe UI" w:cs="Segoe UI"/>
                <w:sz w:val="21"/>
                <w:szCs w:val="21"/>
              </w:rPr>
              <w:t>key focus</w:t>
            </w:r>
            <w:r w:rsidRPr="4FF5D4FE">
              <w:rPr>
                <w:rFonts w:ascii="Segoe UI" w:eastAsia="Segoe UI" w:hAnsi="Segoe UI" w:cs="Segoe UI"/>
                <w:sz w:val="21"/>
                <w:szCs w:val="21"/>
              </w:rPr>
              <w:t xml:space="preserve"> over the next few months will go into updating and expanding content. There’s already work underway to refresh the governance pages (due by May 2026), along with new or updated resources on HR, Data Protection, safeguarding, volunteer management, budgeting, evaluation, sustainability and partnership working. We’ll also continue building</w:t>
            </w:r>
            <w:r w:rsidR="03F9B3AE" w:rsidRPr="4FF5D4FE">
              <w:rPr>
                <w:rFonts w:ascii="Segoe UI" w:eastAsia="Segoe UI" w:hAnsi="Segoe UI" w:cs="Segoe UI"/>
                <w:sz w:val="21"/>
                <w:szCs w:val="21"/>
              </w:rPr>
              <w:t xml:space="preserve"> and improving</w:t>
            </w:r>
            <w:r w:rsidRPr="4FF5D4FE">
              <w:rPr>
                <w:rFonts w:ascii="Segoe UI" w:eastAsia="Segoe UI" w:hAnsi="Segoe UI" w:cs="Segoe UI"/>
                <w:sz w:val="21"/>
                <w:szCs w:val="21"/>
              </w:rPr>
              <w:t xml:space="preserve"> a set of self‑assessment quizzes so groups can check how they’re doing and get a clearer idea of next steps. And we’re hoping to experiment more with AI‑supported content, including lightweight videos and animations that make information easier to digest.</w:t>
            </w:r>
          </w:p>
          <w:p w14:paraId="177AE444" w14:textId="2200185D" w:rsidR="006A2F85" w:rsidRDefault="4C6C9305" w:rsidP="4FF5D4FE">
            <w:pPr>
              <w:spacing w:before="210" w:after="210" w:line="300" w:lineRule="auto"/>
              <w:rPr>
                <w:rFonts w:ascii="Segoe UI" w:eastAsia="Segoe UI" w:hAnsi="Segoe UI" w:cs="Segoe UI"/>
                <w:sz w:val="21"/>
                <w:szCs w:val="21"/>
              </w:rPr>
            </w:pPr>
            <w:r w:rsidRPr="4FF5D4FE">
              <w:rPr>
                <w:rFonts w:ascii="Segoe UI" w:eastAsia="Segoe UI" w:hAnsi="Segoe UI" w:cs="Segoe UI"/>
                <w:sz w:val="21"/>
                <w:szCs w:val="21"/>
              </w:rPr>
              <w:t>On top of the digital side, we’ll keep delivering webinars, workshops and training opportunities</w:t>
            </w:r>
            <w:r w:rsidR="769E8036" w:rsidRPr="4FF5D4FE">
              <w:rPr>
                <w:rFonts w:ascii="Segoe UI" w:eastAsia="Segoe UI" w:hAnsi="Segoe UI" w:cs="Segoe UI"/>
                <w:sz w:val="21"/>
                <w:szCs w:val="21"/>
              </w:rPr>
              <w:t xml:space="preserve"> to increase awareness of the site and encourage use and feedback. We are also focusing on offline promotional materials to widen awareness and </w:t>
            </w:r>
            <w:r w:rsidR="10D2835F" w:rsidRPr="4FF5D4FE">
              <w:rPr>
                <w:rFonts w:ascii="Segoe UI" w:eastAsia="Segoe UI" w:hAnsi="Segoe UI" w:cs="Segoe UI"/>
                <w:sz w:val="21"/>
                <w:szCs w:val="21"/>
              </w:rPr>
              <w:t>drive traffic to the site</w:t>
            </w:r>
          </w:p>
        </w:tc>
      </w:tr>
    </w:tbl>
    <w:p w14:paraId="1346CBCC" w14:textId="77777777" w:rsidR="00C94E3F" w:rsidRDefault="00C94E3F"/>
    <w:sectPr w:rsidR="00C94E3F" w:rsidSect="00B67160">
      <w:footerReference w:type="default" r:id="rId13"/>
      <w:pgSz w:w="11906" w:h="16838" w:code="9"/>
      <w:pgMar w:top="1247" w:right="1797" w:bottom="1684" w:left="1021" w:header="907" w:footer="6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37409" w14:textId="77777777" w:rsidR="00C94E3F" w:rsidRDefault="00C94E3F" w:rsidP="00EB300A">
      <w:pPr>
        <w:spacing w:line="240" w:lineRule="auto"/>
      </w:pPr>
      <w:r>
        <w:separator/>
      </w:r>
    </w:p>
  </w:endnote>
  <w:endnote w:type="continuationSeparator" w:id="0">
    <w:p w14:paraId="222EC53D" w14:textId="77777777" w:rsidR="00C94E3F" w:rsidRDefault="00C94E3F" w:rsidP="00EB30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256505"/>
      <w:docPartObj>
        <w:docPartGallery w:val="Page Numbers (Bottom of Page)"/>
        <w:docPartUnique/>
      </w:docPartObj>
    </w:sdtPr>
    <w:sdtEndPr/>
    <w:sdtContent>
      <w:p w14:paraId="266DE4E4" w14:textId="449EC8D1" w:rsidR="00EB300A" w:rsidRDefault="00EB300A" w:rsidP="00EB300A">
        <w:pPr>
          <w:pStyle w:val="Footer"/>
          <w:tabs>
            <w:tab w:val="clear" w:pos="4513"/>
            <w:tab w:val="clear" w:pos="9026"/>
            <w:tab w:val="right" w:pos="9883"/>
          </w:tabs>
          <w:ind w:right="-795"/>
        </w:pPr>
        <w:r>
          <w:rPr>
            <w:noProof/>
          </w:rPr>
          <mc:AlternateContent>
            <mc:Choice Requires="wps">
              <w:drawing>
                <wp:anchor distT="0" distB="0" distL="114300" distR="114300" simplePos="0" relativeHeight="251659264" behindDoc="0" locked="0" layoutInCell="1" allowOverlap="1" wp14:anchorId="2F7D737A" wp14:editId="7AC3D633">
                  <wp:simplePos x="0" y="0"/>
                  <wp:positionH relativeFrom="page">
                    <wp:posOffset>637540</wp:posOffset>
                  </wp:positionH>
                  <wp:positionV relativeFrom="page">
                    <wp:posOffset>9883140</wp:posOffset>
                  </wp:positionV>
                  <wp:extent cx="62748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4800" cy="0"/>
                          </a:xfrm>
                          <a:prstGeom prst="line">
                            <a:avLst/>
                          </a:prstGeom>
                          <a:ln w="6350">
                            <a:solidFill>
                              <a:srgbClr val="76766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http://schemas.openxmlformats.org/drawingml/2006/main">
              <w:pict>
                <v:line id="Straight Connector 4"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alt="&quot;&quot;" o:spid="_x0000_s1026" strokecolor="#76766b" strokeweight=".5pt" from="50.2pt,778.2pt" to="544.3pt,778.2pt" w14:anchorId="24D8BF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">
                  <v:stroke joinstyle="miter"/>
                  <w10:wrap anchorx="page" anchory="page"/>
                </v:line>
              </w:pict>
            </mc:Fallback>
          </mc:AlternateContent>
        </w:r>
        <w:r w:rsidR="006A2F85">
          <w:t>Social Value Case Study Clause</w:t>
        </w:r>
        <w:r>
          <w:tab/>
        </w: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6C93B" w14:textId="77777777" w:rsidR="00C94E3F" w:rsidRDefault="00C94E3F" w:rsidP="00EB300A">
      <w:pPr>
        <w:spacing w:line="240" w:lineRule="auto"/>
      </w:pPr>
      <w:r>
        <w:separator/>
      </w:r>
    </w:p>
  </w:footnote>
  <w:footnote w:type="continuationSeparator" w:id="0">
    <w:p w14:paraId="48851E6A" w14:textId="77777777" w:rsidR="00C94E3F" w:rsidRDefault="00C94E3F" w:rsidP="00EB300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3CBA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28F1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50A4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42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4C5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1893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36D6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03A86"/>
    <w:lvl w:ilvl="0">
      <w:start w:val="1"/>
      <w:numFmt w:val="bullet"/>
      <w:pStyle w:val="ListBullet2"/>
      <w:lvlText w:val="•"/>
      <w:lvlJc w:val="left"/>
      <w:pPr>
        <w:ind w:left="360" w:hanging="360"/>
      </w:pPr>
      <w:rPr>
        <w:rFonts w:ascii="Arial" w:hAnsi="Arial" w:hint="default"/>
        <w:color w:val="E40037" w:themeColor="accent1"/>
      </w:rPr>
    </w:lvl>
  </w:abstractNum>
  <w:abstractNum w:abstractNumId="8" w15:restartNumberingAfterBreak="0">
    <w:nsid w:val="FFFFFF88"/>
    <w:multiLevelType w:val="singleLevel"/>
    <w:tmpl w:val="551C7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B87FAA"/>
    <w:lvl w:ilvl="0">
      <w:start w:val="1"/>
      <w:numFmt w:val="bullet"/>
      <w:pStyle w:val="ListBullet"/>
      <w:lvlText w:val="•"/>
      <w:lvlJc w:val="left"/>
      <w:pPr>
        <w:ind w:left="360" w:hanging="360"/>
      </w:pPr>
      <w:rPr>
        <w:rFonts w:ascii="Arial" w:hAnsi="Arial" w:hint="default"/>
        <w:color w:val="E40037" w:themeColor="accent1"/>
      </w:rPr>
    </w:lvl>
  </w:abstractNum>
  <w:abstractNum w:abstractNumId="10" w15:restartNumberingAfterBreak="0">
    <w:nsid w:val="0B713D34"/>
    <w:multiLevelType w:val="hybridMultilevel"/>
    <w:tmpl w:val="A688582A"/>
    <w:lvl w:ilvl="0" w:tplc="DC50A998">
      <w:start w:val="1"/>
      <w:numFmt w:val="bullet"/>
      <w:lvlText w:val=""/>
      <w:lvlJc w:val="left"/>
      <w:pPr>
        <w:ind w:left="720" w:hanging="360"/>
      </w:pPr>
      <w:rPr>
        <w:rFonts w:ascii="Symbol" w:hAnsi="Symbol" w:hint="default"/>
      </w:rPr>
    </w:lvl>
    <w:lvl w:ilvl="1" w:tplc="C570F720">
      <w:start w:val="1"/>
      <w:numFmt w:val="bullet"/>
      <w:lvlText w:val="o"/>
      <w:lvlJc w:val="left"/>
      <w:pPr>
        <w:ind w:left="1440" w:hanging="360"/>
      </w:pPr>
      <w:rPr>
        <w:rFonts w:ascii="Courier New" w:hAnsi="Courier New" w:hint="default"/>
      </w:rPr>
    </w:lvl>
    <w:lvl w:ilvl="2" w:tplc="365E24AA">
      <w:start w:val="1"/>
      <w:numFmt w:val="bullet"/>
      <w:lvlText w:val=""/>
      <w:lvlJc w:val="left"/>
      <w:pPr>
        <w:ind w:left="2160" w:hanging="360"/>
      </w:pPr>
      <w:rPr>
        <w:rFonts w:ascii="Wingdings" w:hAnsi="Wingdings" w:hint="default"/>
      </w:rPr>
    </w:lvl>
    <w:lvl w:ilvl="3" w:tplc="DB06FDBA">
      <w:start w:val="1"/>
      <w:numFmt w:val="bullet"/>
      <w:lvlText w:val=""/>
      <w:lvlJc w:val="left"/>
      <w:pPr>
        <w:ind w:left="2880" w:hanging="360"/>
      </w:pPr>
      <w:rPr>
        <w:rFonts w:ascii="Symbol" w:hAnsi="Symbol" w:hint="default"/>
      </w:rPr>
    </w:lvl>
    <w:lvl w:ilvl="4" w:tplc="4FC463F2">
      <w:start w:val="1"/>
      <w:numFmt w:val="bullet"/>
      <w:lvlText w:val="o"/>
      <w:lvlJc w:val="left"/>
      <w:pPr>
        <w:ind w:left="3600" w:hanging="360"/>
      </w:pPr>
      <w:rPr>
        <w:rFonts w:ascii="Courier New" w:hAnsi="Courier New" w:hint="default"/>
      </w:rPr>
    </w:lvl>
    <w:lvl w:ilvl="5" w:tplc="A3A445EA">
      <w:start w:val="1"/>
      <w:numFmt w:val="bullet"/>
      <w:lvlText w:val=""/>
      <w:lvlJc w:val="left"/>
      <w:pPr>
        <w:ind w:left="4320" w:hanging="360"/>
      </w:pPr>
      <w:rPr>
        <w:rFonts w:ascii="Wingdings" w:hAnsi="Wingdings" w:hint="default"/>
      </w:rPr>
    </w:lvl>
    <w:lvl w:ilvl="6" w:tplc="B6848CB6">
      <w:start w:val="1"/>
      <w:numFmt w:val="bullet"/>
      <w:lvlText w:val=""/>
      <w:lvlJc w:val="left"/>
      <w:pPr>
        <w:ind w:left="5040" w:hanging="360"/>
      </w:pPr>
      <w:rPr>
        <w:rFonts w:ascii="Symbol" w:hAnsi="Symbol" w:hint="default"/>
      </w:rPr>
    </w:lvl>
    <w:lvl w:ilvl="7" w:tplc="CD4A42C8">
      <w:start w:val="1"/>
      <w:numFmt w:val="bullet"/>
      <w:lvlText w:val="o"/>
      <w:lvlJc w:val="left"/>
      <w:pPr>
        <w:ind w:left="5760" w:hanging="360"/>
      </w:pPr>
      <w:rPr>
        <w:rFonts w:ascii="Courier New" w:hAnsi="Courier New" w:hint="default"/>
      </w:rPr>
    </w:lvl>
    <w:lvl w:ilvl="8" w:tplc="6D143050">
      <w:start w:val="1"/>
      <w:numFmt w:val="bullet"/>
      <w:lvlText w:val=""/>
      <w:lvlJc w:val="left"/>
      <w:pPr>
        <w:ind w:left="6480" w:hanging="360"/>
      </w:pPr>
      <w:rPr>
        <w:rFonts w:ascii="Wingdings" w:hAnsi="Wingdings" w:hint="default"/>
      </w:rPr>
    </w:lvl>
  </w:abstractNum>
  <w:abstractNum w:abstractNumId="11" w15:restartNumberingAfterBreak="0">
    <w:nsid w:val="0CC6499A"/>
    <w:multiLevelType w:val="multilevel"/>
    <w:tmpl w:val="B46E5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B7022F"/>
    <w:multiLevelType w:val="hybridMultilevel"/>
    <w:tmpl w:val="006A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69303D"/>
    <w:multiLevelType w:val="hybridMultilevel"/>
    <w:tmpl w:val="B296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0E36B0"/>
    <w:multiLevelType w:val="hybridMultilevel"/>
    <w:tmpl w:val="1128800A"/>
    <w:lvl w:ilvl="0" w:tplc="66705EC0">
      <w:start w:val="1"/>
      <w:numFmt w:val="bullet"/>
      <w:lvlText w:val=""/>
      <w:lvlJc w:val="left"/>
      <w:pPr>
        <w:ind w:left="720" w:hanging="360"/>
      </w:pPr>
      <w:rPr>
        <w:rFonts w:ascii="Wingdings" w:hAnsi="Wingdings" w:hint="default"/>
      </w:rPr>
    </w:lvl>
    <w:lvl w:ilvl="1" w:tplc="7B2A81D0">
      <w:start w:val="1"/>
      <w:numFmt w:val="bullet"/>
      <w:lvlText w:val="o"/>
      <w:lvlJc w:val="left"/>
      <w:pPr>
        <w:ind w:left="1440" w:hanging="360"/>
      </w:pPr>
      <w:rPr>
        <w:rFonts w:ascii="Courier New" w:hAnsi="Courier New" w:hint="default"/>
      </w:rPr>
    </w:lvl>
    <w:lvl w:ilvl="2" w:tplc="9AE0014E">
      <w:start w:val="1"/>
      <w:numFmt w:val="bullet"/>
      <w:lvlText w:val=""/>
      <w:lvlJc w:val="left"/>
      <w:pPr>
        <w:ind w:left="2160" w:hanging="360"/>
      </w:pPr>
      <w:rPr>
        <w:rFonts w:ascii="Wingdings" w:hAnsi="Wingdings" w:hint="default"/>
      </w:rPr>
    </w:lvl>
    <w:lvl w:ilvl="3" w:tplc="82AC713A">
      <w:start w:val="1"/>
      <w:numFmt w:val="bullet"/>
      <w:lvlText w:val=""/>
      <w:lvlJc w:val="left"/>
      <w:pPr>
        <w:ind w:left="2880" w:hanging="360"/>
      </w:pPr>
      <w:rPr>
        <w:rFonts w:ascii="Symbol" w:hAnsi="Symbol" w:hint="default"/>
      </w:rPr>
    </w:lvl>
    <w:lvl w:ilvl="4" w:tplc="2140ECB2">
      <w:start w:val="1"/>
      <w:numFmt w:val="bullet"/>
      <w:lvlText w:val="o"/>
      <w:lvlJc w:val="left"/>
      <w:pPr>
        <w:ind w:left="3600" w:hanging="360"/>
      </w:pPr>
      <w:rPr>
        <w:rFonts w:ascii="Courier New" w:hAnsi="Courier New" w:hint="default"/>
      </w:rPr>
    </w:lvl>
    <w:lvl w:ilvl="5" w:tplc="E9588E3A">
      <w:start w:val="1"/>
      <w:numFmt w:val="bullet"/>
      <w:lvlText w:val=""/>
      <w:lvlJc w:val="left"/>
      <w:pPr>
        <w:ind w:left="4320" w:hanging="360"/>
      </w:pPr>
      <w:rPr>
        <w:rFonts w:ascii="Wingdings" w:hAnsi="Wingdings" w:hint="default"/>
      </w:rPr>
    </w:lvl>
    <w:lvl w:ilvl="6" w:tplc="D8282414">
      <w:start w:val="1"/>
      <w:numFmt w:val="bullet"/>
      <w:lvlText w:val=""/>
      <w:lvlJc w:val="left"/>
      <w:pPr>
        <w:ind w:left="5040" w:hanging="360"/>
      </w:pPr>
      <w:rPr>
        <w:rFonts w:ascii="Symbol" w:hAnsi="Symbol" w:hint="default"/>
      </w:rPr>
    </w:lvl>
    <w:lvl w:ilvl="7" w:tplc="6E8699C8">
      <w:start w:val="1"/>
      <w:numFmt w:val="bullet"/>
      <w:lvlText w:val="o"/>
      <w:lvlJc w:val="left"/>
      <w:pPr>
        <w:ind w:left="5760" w:hanging="360"/>
      </w:pPr>
      <w:rPr>
        <w:rFonts w:ascii="Courier New" w:hAnsi="Courier New" w:hint="default"/>
      </w:rPr>
    </w:lvl>
    <w:lvl w:ilvl="8" w:tplc="FF5C0ABC">
      <w:start w:val="1"/>
      <w:numFmt w:val="bullet"/>
      <w:lvlText w:val=""/>
      <w:lvlJc w:val="left"/>
      <w:pPr>
        <w:ind w:left="6480" w:hanging="360"/>
      </w:pPr>
      <w:rPr>
        <w:rFonts w:ascii="Wingdings" w:hAnsi="Wingdings" w:hint="default"/>
      </w:rPr>
    </w:lvl>
  </w:abstractNum>
  <w:abstractNum w:abstractNumId="15" w15:restartNumberingAfterBreak="0">
    <w:nsid w:val="6EFE574E"/>
    <w:multiLevelType w:val="hybridMultilevel"/>
    <w:tmpl w:val="1F92A46A"/>
    <w:lvl w:ilvl="0" w:tplc="19E83EB0">
      <w:start w:val="1"/>
      <w:numFmt w:val="bullet"/>
      <w:lvlText w:val=""/>
      <w:lvlJc w:val="left"/>
      <w:pPr>
        <w:ind w:left="720" w:hanging="360"/>
      </w:pPr>
      <w:rPr>
        <w:rFonts w:ascii="Symbol" w:hAnsi="Symbol" w:hint="default"/>
      </w:rPr>
    </w:lvl>
    <w:lvl w:ilvl="1" w:tplc="68B0BCEC">
      <w:start w:val="1"/>
      <w:numFmt w:val="bullet"/>
      <w:lvlText w:val="o"/>
      <w:lvlJc w:val="left"/>
      <w:pPr>
        <w:ind w:left="1440" w:hanging="360"/>
      </w:pPr>
      <w:rPr>
        <w:rFonts w:ascii="Courier New" w:hAnsi="Courier New" w:hint="default"/>
      </w:rPr>
    </w:lvl>
    <w:lvl w:ilvl="2" w:tplc="5B9A8844">
      <w:start w:val="1"/>
      <w:numFmt w:val="bullet"/>
      <w:lvlText w:val=""/>
      <w:lvlJc w:val="left"/>
      <w:pPr>
        <w:ind w:left="2160" w:hanging="360"/>
      </w:pPr>
      <w:rPr>
        <w:rFonts w:ascii="Wingdings" w:hAnsi="Wingdings" w:hint="default"/>
      </w:rPr>
    </w:lvl>
    <w:lvl w:ilvl="3" w:tplc="1848F52E">
      <w:start w:val="1"/>
      <w:numFmt w:val="bullet"/>
      <w:lvlText w:val=""/>
      <w:lvlJc w:val="left"/>
      <w:pPr>
        <w:ind w:left="2880" w:hanging="360"/>
      </w:pPr>
      <w:rPr>
        <w:rFonts w:ascii="Symbol" w:hAnsi="Symbol" w:hint="default"/>
      </w:rPr>
    </w:lvl>
    <w:lvl w:ilvl="4" w:tplc="98F6971C">
      <w:start w:val="1"/>
      <w:numFmt w:val="bullet"/>
      <w:lvlText w:val="o"/>
      <w:lvlJc w:val="left"/>
      <w:pPr>
        <w:ind w:left="3600" w:hanging="360"/>
      </w:pPr>
      <w:rPr>
        <w:rFonts w:ascii="Courier New" w:hAnsi="Courier New" w:hint="default"/>
      </w:rPr>
    </w:lvl>
    <w:lvl w:ilvl="5" w:tplc="A85EB44A">
      <w:start w:val="1"/>
      <w:numFmt w:val="bullet"/>
      <w:lvlText w:val=""/>
      <w:lvlJc w:val="left"/>
      <w:pPr>
        <w:ind w:left="4320" w:hanging="360"/>
      </w:pPr>
      <w:rPr>
        <w:rFonts w:ascii="Wingdings" w:hAnsi="Wingdings" w:hint="default"/>
      </w:rPr>
    </w:lvl>
    <w:lvl w:ilvl="6" w:tplc="333E42DC">
      <w:start w:val="1"/>
      <w:numFmt w:val="bullet"/>
      <w:lvlText w:val=""/>
      <w:lvlJc w:val="left"/>
      <w:pPr>
        <w:ind w:left="5040" w:hanging="360"/>
      </w:pPr>
      <w:rPr>
        <w:rFonts w:ascii="Symbol" w:hAnsi="Symbol" w:hint="default"/>
      </w:rPr>
    </w:lvl>
    <w:lvl w:ilvl="7" w:tplc="7F205720">
      <w:start w:val="1"/>
      <w:numFmt w:val="bullet"/>
      <w:lvlText w:val="o"/>
      <w:lvlJc w:val="left"/>
      <w:pPr>
        <w:ind w:left="5760" w:hanging="360"/>
      </w:pPr>
      <w:rPr>
        <w:rFonts w:ascii="Courier New" w:hAnsi="Courier New" w:hint="default"/>
      </w:rPr>
    </w:lvl>
    <w:lvl w:ilvl="8" w:tplc="C1B8635C">
      <w:start w:val="1"/>
      <w:numFmt w:val="bullet"/>
      <w:lvlText w:val=""/>
      <w:lvlJc w:val="left"/>
      <w:pPr>
        <w:ind w:left="6480" w:hanging="360"/>
      </w:pPr>
      <w:rPr>
        <w:rFonts w:ascii="Wingdings" w:hAnsi="Wingdings" w:hint="default"/>
      </w:rPr>
    </w:lvl>
  </w:abstractNum>
  <w:abstractNum w:abstractNumId="16" w15:restartNumberingAfterBreak="0">
    <w:nsid w:val="7A403BDF"/>
    <w:multiLevelType w:val="hybridMultilevel"/>
    <w:tmpl w:val="B632535E"/>
    <w:lvl w:ilvl="0" w:tplc="05642C5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727535">
    <w:abstractNumId w:val="10"/>
  </w:num>
  <w:num w:numId="2" w16cid:durableId="1516264365">
    <w:abstractNumId w:val="15"/>
  </w:num>
  <w:num w:numId="3" w16cid:durableId="1490975407">
    <w:abstractNumId w:val="9"/>
  </w:num>
  <w:num w:numId="4" w16cid:durableId="1081870385">
    <w:abstractNumId w:val="7"/>
  </w:num>
  <w:num w:numId="5" w16cid:durableId="583682846">
    <w:abstractNumId w:val="6"/>
  </w:num>
  <w:num w:numId="6" w16cid:durableId="1269310740">
    <w:abstractNumId w:val="5"/>
  </w:num>
  <w:num w:numId="7" w16cid:durableId="1468930844">
    <w:abstractNumId w:val="4"/>
  </w:num>
  <w:num w:numId="8" w16cid:durableId="2017534280">
    <w:abstractNumId w:val="8"/>
  </w:num>
  <w:num w:numId="9" w16cid:durableId="1734738548">
    <w:abstractNumId w:val="3"/>
  </w:num>
  <w:num w:numId="10" w16cid:durableId="636688744">
    <w:abstractNumId w:val="2"/>
  </w:num>
  <w:num w:numId="11" w16cid:durableId="1703096437">
    <w:abstractNumId w:val="1"/>
  </w:num>
  <w:num w:numId="12" w16cid:durableId="1334722959">
    <w:abstractNumId w:val="0"/>
  </w:num>
  <w:num w:numId="13" w16cid:durableId="1105423454">
    <w:abstractNumId w:val="11"/>
  </w:num>
  <w:num w:numId="14" w16cid:durableId="456220743">
    <w:abstractNumId w:val="14"/>
  </w:num>
  <w:num w:numId="15" w16cid:durableId="637763502">
    <w:abstractNumId w:val="16"/>
  </w:num>
  <w:num w:numId="16" w16cid:durableId="1023629336">
    <w:abstractNumId w:val="13"/>
  </w:num>
  <w:num w:numId="17" w16cid:durableId="546450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85"/>
    <w:rsid w:val="000D7879"/>
    <w:rsid w:val="00102349"/>
    <w:rsid w:val="00171AE2"/>
    <w:rsid w:val="001D6ADD"/>
    <w:rsid w:val="002104A1"/>
    <w:rsid w:val="00240218"/>
    <w:rsid w:val="00250AD9"/>
    <w:rsid w:val="00261B8A"/>
    <w:rsid w:val="002702B7"/>
    <w:rsid w:val="00361380"/>
    <w:rsid w:val="00394756"/>
    <w:rsid w:val="00471E76"/>
    <w:rsid w:val="005D7E1F"/>
    <w:rsid w:val="005D7E6C"/>
    <w:rsid w:val="005F4E3C"/>
    <w:rsid w:val="00621BBA"/>
    <w:rsid w:val="006A2F85"/>
    <w:rsid w:val="0077102C"/>
    <w:rsid w:val="0085274B"/>
    <w:rsid w:val="0085733F"/>
    <w:rsid w:val="00924AFE"/>
    <w:rsid w:val="009B13D2"/>
    <w:rsid w:val="00A04AEE"/>
    <w:rsid w:val="00A63D70"/>
    <w:rsid w:val="00AB1032"/>
    <w:rsid w:val="00B67160"/>
    <w:rsid w:val="00B87AF8"/>
    <w:rsid w:val="00BC2AB1"/>
    <w:rsid w:val="00BE426F"/>
    <w:rsid w:val="00BF29BC"/>
    <w:rsid w:val="00C0445C"/>
    <w:rsid w:val="00C45707"/>
    <w:rsid w:val="00C9493B"/>
    <w:rsid w:val="00C94E3F"/>
    <w:rsid w:val="00CB02E7"/>
    <w:rsid w:val="00CC5989"/>
    <w:rsid w:val="00CF505C"/>
    <w:rsid w:val="00D445FB"/>
    <w:rsid w:val="00D86022"/>
    <w:rsid w:val="00E2BE19"/>
    <w:rsid w:val="00E621ED"/>
    <w:rsid w:val="00EB300A"/>
    <w:rsid w:val="00FD172E"/>
    <w:rsid w:val="0243F40F"/>
    <w:rsid w:val="03B18CE5"/>
    <w:rsid w:val="03F9B3AE"/>
    <w:rsid w:val="073C97C1"/>
    <w:rsid w:val="0815BE29"/>
    <w:rsid w:val="082809AE"/>
    <w:rsid w:val="0B453FAD"/>
    <w:rsid w:val="0BB7EF93"/>
    <w:rsid w:val="0BF3E0EC"/>
    <w:rsid w:val="0D37B44C"/>
    <w:rsid w:val="0F86F3A4"/>
    <w:rsid w:val="10D2835F"/>
    <w:rsid w:val="14EBF956"/>
    <w:rsid w:val="157C7F58"/>
    <w:rsid w:val="15D92237"/>
    <w:rsid w:val="181730CE"/>
    <w:rsid w:val="1DA6994B"/>
    <w:rsid w:val="1E80F29B"/>
    <w:rsid w:val="20190177"/>
    <w:rsid w:val="22F15AD6"/>
    <w:rsid w:val="23E70AF1"/>
    <w:rsid w:val="26ADDB32"/>
    <w:rsid w:val="2A33CC29"/>
    <w:rsid w:val="2AD4083D"/>
    <w:rsid w:val="2AF76EA5"/>
    <w:rsid w:val="2B8FD54C"/>
    <w:rsid w:val="2BA2B1C9"/>
    <w:rsid w:val="2DBAE02B"/>
    <w:rsid w:val="2E875A22"/>
    <w:rsid w:val="2F1017D7"/>
    <w:rsid w:val="2F7074F8"/>
    <w:rsid w:val="2F75CB3F"/>
    <w:rsid w:val="32A87195"/>
    <w:rsid w:val="335BEA7C"/>
    <w:rsid w:val="344F0277"/>
    <w:rsid w:val="3B2F71DC"/>
    <w:rsid w:val="3B358E8C"/>
    <w:rsid w:val="3B82A290"/>
    <w:rsid w:val="3E025234"/>
    <w:rsid w:val="3EADB6B8"/>
    <w:rsid w:val="3EB47BA8"/>
    <w:rsid w:val="3F947CEE"/>
    <w:rsid w:val="41F80127"/>
    <w:rsid w:val="4578A58D"/>
    <w:rsid w:val="4724E41C"/>
    <w:rsid w:val="47DC19AF"/>
    <w:rsid w:val="48BD78CB"/>
    <w:rsid w:val="49AB12E3"/>
    <w:rsid w:val="49AD365E"/>
    <w:rsid w:val="4AED3E7A"/>
    <w:rsid w:val="4C6C9305"/>
    <w:rsid w:val="4FF5D4FE"/>
    <w:rsid w:val="5078EF13"/>
    <w:rsid w:val="520F76AC"/>
    <w:rsid w:val="522596A3"/>
    <w:rsid w:val="522E3488"/>
    <w:rsid w:val="5AC6B16D"/>
    <w:rsid w:val="5D23DB2E"/>
    <w:rsid w:val="5D446F7F"/>
    <w:rsid w:val="5EDFA59D"/>
    <w:rsid w:val="5F67AD71"/>
    <w:rsid w:val="5FD69D99"/>
    <w:rsid w:val="5FFA7572"/>
    <w:rsid w:val="6167A26F"/>
    <w:rsid w:val="62D8E97A"/>
    <w:rsid w:val="62F35269"/>
    <w:rsid w:val="63917FF1"/>
    <w:rsid w:val="650F14B9"/>
    <w:rsid w:val="6A831250"/>
    <w:rsid w:val="6BCAB6BA"/>
    <w:rsid w:val="6D73B992"/>
    <w:rsid w:val="710160D8"/>
    <w:rsid w:val="716DA93D"/>
    <w:rsid w:val="7535923E"/>
    <w:rsid w:val="75BEF0EE"/>
    <w:rsid w:val="75EC7D1B"/>
    <w:rsid w:val="769E8036"/>
    <w:rsid w:val="770737BA"/>
    <w:rsid w:val="78D808DF"/>
    <w:rsid w:val="7B14EB74"/>
    <w:rsid w:val="7BD6D310"/>
    <w:rsid w:val="7C32AE7A"/>
    <w:rsid w:val="7E705B0D"/>
    <w:rsid w:val="7F62BF21"/>
    <w:rsid w:val="7F6A8326"/>
    <w:rsid w:val="7F85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A3CCE"/>
  <w15:chartTrackingRefBased/>
  <w15:docId w15:val="{2824BC8F-2CFD-449F-823F-05C00460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A1"/>
    <w:pPr>
      <w:spacing w:after="0" w:line="247" w:lineRule="auto"/>
    </w:pPr>
    <w:rPr>
      <w:sz w:val="24"/>
    </w:rPr>
  </w:style>
  <w:style w:type="paragraph" w:styleId="Heading1">
    <w:name w:val="heading 1"/>
    <w:basedOn w:val="Normal"/>
    <w:next w:val="Normal"/>
    <w:link w:val="Heading1Char"/>
    <w:uiPriority w:val="9"/>
    <w:qFormat/>
    <w:rsid w:val="000D7879"/>
    <w:pPr>
      <w:keepNext/>
      <w:keepLines/>
      <w:spacing w:before="284" w:after="170"/>
      <w:outlineLvl w:val="0"/>
    </w:pPr>
    <w:rPr>
      <w:rFonts w:asciiTheme="majorHAnsi" w:eastAsiaTheme="majorEastAsia" w:hAnsiTheme="majorHAnsi" w:cstheme="majorBidi"/>
      <w:b/>
      <w:color w:val="E40037" w:themeColor="accent1"/>
      <w:sz w:val="32"/>
      <w:szCs w:val="32"/>
    </w:rPr>
  </w:style>
  <w:style w:type="paragraph" w:styleId="Heading2">
    <w:name w:val="heading 2"/>
    <w:basedOn w:val="Normal"/>
    <w:next w:val="Normal"/>
    <w:link w:val="Heading2Char"/>
    <w:uiPriority w:val="9"/>
    <w:unhideWhenUsed/>
    <w:qFormat/>
    <w:rsid w:val="000D7879"/>
    <w:pPr>
      <w:keepNext/>
      <w:keepLines/>
      <w:spacing w:after="170" w:line="216" w:lineRule="auto"/>
      <w:outlineLvl w:val="1"/>
    </w:pPr>
    <w:rPr>
      <w:rFonts w:asciiTheme="majorHAnsi" w:eastAsiaTheme="majorEastAsia" w:hAnsiTheme="majorHAnsi" w:cstheme="majorBidi"/>
      <w:b/>
      <w:sz w:val="28"/>
      <w:szCs w:val="26"/>
    </w:rPr>
  </w:style>
  <w:style w:type="paragraph" w:styleId="Heading3">
    <w:name w:val="heading 3"/>
    <w:basedOn w:val="Normal"/>
    <w:next w:val="BodyText2"/>
    <w:link w:val="Heading3Char"/>
    <w:uiPriority w:val="9"/>
    <w:unhideWhenUsed/>
    <w:qFormat/>
    <w:rsid w:val="00B67160"/>
    <w:pPr>
      <w:keepNext/>
      <w:keepLines/>
      <w:spacing w:after="17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733F"/>
    <w:pPr>
      <w:spacing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85733F"/>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85733F"/>
    <w:pPr>
      <w:numPr>
        <w:ilvl w:val="1"/>
      </w:numPr>
      <w:spacing w:after="567"/>
    </w:pPr>
    <w:rPr>
      <w:rFonts w:ascii="Calibri Light" w:eastAsiaTheme="minorEastAsia" w:hAnsi="Calibri Light"/>
      <w:color w:val="E40037" w:themeColor="accent1"/>
      <w:sz w:val="48"/>
    </w:rPr>
  </w:style>
  <w:style w:type="character" w:customStyle="1" w:styleId="SubtitleChar">
    <w:name w:val="Subtitle Char"/>
    <w:basedOn w:val="DefaultParagraphFont"/>
    <w:link w:val="Subtitle"/>
    <w:uiPriority w:val="11"/>
    <w:rsid w:val="0085733F"/>
    <w:rPr>
      <w:rFonts w:ascii="Calibri Light" w:eastAsiaTheme="minorEastAsia" w:hAnsi="Calibri Light"/>
      <w:color w:val="E40037" w:themeColor="accent1"/>
      <w:sz w:val="48"/>
    </w:rPr>
  </w:style>
  <w:style w:type="paragraph" w:styleId="BodyText">
    <w:name w:val="Body Text"/>
    <w:basedOn w:val="Normal"/>
    <w:link w:val="BodyTextChar"/>
    <w:uiPriority w:val="99"/>
    <w:unhideWhenUsed/>
    <w:rsid w:val="000D7879"/>
    <w:pPr>
      <w:spacing w:after="284"/>
    </w:pPr>
    <w:rPr>
      <w:rFonts w:ascii="Calibri Light" w:hAnsi="Calibri Light"/>
      <w:sz w:val="32"/>
    </w:rPr>
  </w:style>
  <w:style w:type="character" w:customStyle="1" w:styleId="BodyTextChar">
    <w:name w:val="Body Text Char"/>
    <w:basedOn w:val="DefaultParagraphFont"/>
    <w:link w:val="BodyText"/>
    <w:uiPriority w:val="99"/>
    <w:rsid w:val="000D7879"/>
    <w:rPr>
      <w:rFonts w:ascii="Calibri Light" w:hAnsi="Calibri Light"/>
      <w:sz w:val="32"/>
    </w:rPr>
  </w:style>
  <w:style w:type="paragraph" w:styleId="BodyText2">
    <w:name w:val="Body Text 2"/>
    <w:basedOn w:val="Normal"/>
    <w:link w:val="BodyText2Char"/>
    <w:uiPriority w:val="99"/>
    <w:unhideWhenUsed/>
    <w:rsid w:val="000D7879"/>
    <w:pPr>
      <w:spacing w:after="284"/>
    </w:pPr>
  </w:style>
  <w:style w:type="character" w:customStyle="1" w:styleId="BodyText2Char">
    <w:name w:val="Body Text 2 Char"/>
    <w:basedOn w:val="DefaultParagraphFont"/>
    <w:link w:val="BodyText2"/>
    <w:uiPriority w:val="99"/>
    <w:rsid w:val="000D7879"/>
    <w:rPr>
      <w:sz w:val="24"/>
    </w:rPr>
  </w:style>
  <w:style w:type="character" w:customStyle="1" w:styleId="Heading1Char">
    <w:name w:val="Heading 1 Char"/>
    <w:basedOn w:val="DefaultParagraphFont"/>
    <w:link w:val="Heading1"/>
    <w:uiPriority w:val="9"/>
    <w:rsid w:val="000D7879"/>
    <w:rPr>
      <w:rFonts w:asciiTheme="majorHAnsi" w:eastAsiaTheme="majorEastAsia" w:hAnsiTheme="majorHAnsi" w:cstheme="majorBidi"/>
      <w:b/>
      <w:color w:val="E40037" w:themeColor="accent1"/>
      <w:sz w:val="32"/>
      <w:szCs w:val="32"/>
    </w:rPr>
  </w:style>
  <w:style w:type="character" w:styleId="Hyperlink">
    <w:name w:val="Hyperlink"/>
    <w:basedOn w:val="DefaultParagraphFont"/>
    <w:uiPriority w:val="99"/>
    <w:unhideWhenUsed/>
    <w:rsid w:val="000D7879"/>
    <w:rPr>
      <w:color w:val="4179AA" w:themeColor="accent2"/>
      <w:u w:val="single"/>
    </w:rPr>
  </w:style>
  <w:style w:type="character" w:customStyle="1" w:styleId="Heading2Char">
    <w:name w:val="Heading 2 Char"/>
    <w:basedOn w:val="DefaultParagraphFont"/>
    <w:link w:val="Heading2"/>
    <w:uiPriority w:val="9"/>
    <w:rsid w:val="000D7879"/>
    <w:rPr>
      <w:rFonts w:asciiTheme="majorHAnsi" w:eastAsiaTheme="majorEastAsia" w:hAnsiTheme="majorHAnsi" w:cstheme="majorBidi"/>
      <w:b/>
      <w:sz w:val="28"/>
      <w:szCs w:val="26"/>
    </w:rPr>
  </w:style>
  <w:style w:type="paragraph" w:styleId="BodyText3">
    <w:name w:val="Body Text 3"/>
    <w:basedOn w:val="BodyText2"/>
    <w:link w:val="BodyText3Char"/>
    <w:uiPriority w:val="99"/>
    <w:unhideWhenUsed/>
    <w:rsid w:val="002104A1"/>
    <w:pPr>
      <w:spacing w:after="113"/>
    </w:pPr>
  </w:style>
  <w:style w:type="character" w:customStyle="1" w:styleId="BodyText3Char">
    <w:name w:val="Body Text 3 Char"/>
    <w:basedOn w:val="DefaultParagraphFont"/>
    <w:link w:val="BodyText3"/>
    <w:uiPriority w:val="99"/>
    <w:rsid w:val="002104A1"/>
    <w:rPr>
      <w:sz w:val="24"/>
    </w:rPr>
  </w:style>
  <w:style w:type="paragraph" w:styleId="ListBullet">
    <w:name w:val="List Bullet"/>
    <w:basedOn w:val="Normal"/>
    <w:uiPriority w:val="99"/>
    <w:unhideWhenUsed/>
    <w:rsid w:val="00C9493B"/>
    <w:pPr>
      <w:numPr>
        <w:numId w:val="3"/>
      </w:numPr>
      <w:spacing w:after="113"/>
    </w:pPr>
  </w:style>
  <w:style w:type="paragraph" w:styleId="ListBullet2">
    <w:name w:val="List Bullet 2"/>
    <w:basedOn w:val="Normal"/>
    <w:uiPriority w:val="99"/>
    <w:unhideWhenUsed/>
    <w:rsid w:val="00C9493B"/>
    <w:pPr>
      <w:numPr>
        <w:numId w:val="4"/>
      </w:numPr>
      <w:spacing w:after="284"/>
      <w:ind w:left="357" w:hanging="357"/>
    </w:pPr>
  </w:style>
  <w:style w:type="paragraph" w:styleId="Header">
    <w:name w:val="header"/>
    <w:basedOn w:val="Normal"/>
    <w:link w:val="HeaderChar"/>
    <w:uiPriority w:val="99"/>
    <w:unhideWhenUsed/>
    <w:rsid w:val="00EB300A"/>
    <w:pPr>
      <w:tabs>
        <w:tab w:val="center" w:pos="4513"/>
        <w:tab w:val="right" w:pos="9026"/>
      </w:tabs>
      <w:spacing w:line="240" w:lineRule="auto"/>
    </w:pPr>
  </w:style>
  <w:style w:type="character" w:customStyle="1" w:styleId="HeaderChar">
    <w:name w:val="Header Char"/>
    <w:basedOn w:val="DefaultParagraphFont"/>
    <w:link w:val="Header"/>
    <w:uiPriority w:val="99"/>
    <w:rsid w:val="00EB300A"/>
    <w:rPr>
      <w:sz w:val="24"/>
    </w:rPr>
  </w:style>
  <w:style w:type="paragraph" w:styleId="Footer">
    <w:name w:val="footer"/>
    <w:basedOn w:val="Normal"/>
    <w:link w:val="FooterChar"/>
    <w:uiPriority w:val="99"/>
    <w:unhideWhenUsed/>
    <w:rsid w:val="00EB300A"/>
    <w:pPr>
      <w:tabs>
        <w:tab w:val="center" w:pos="4513"/>
        <w:tab w:val="right" w:pos="9026"/>
      </w:tabs>
      <w:spacing w:line="240" w:lineRule="auto"/>
    </w:pPr>
    <w:rPr>
      <w:color w:val="76766B"/>
      <w:sz w:val="20"/>
    </w:rPr>
  </w:style>
  <w:style w:type="character" w:customStyle="1" w:styleId="FooterChar">
    <w:name w:val="Footer Char"/>
    <w:basedOn w:val="DefaultParagraphFont"/>
    <w:link w:val="Footer"/>
    <w:uiPriority w:val="99"/>
    <w:rsid w:val="00EB300A"/>
    <w:rPr>
      <w:color w:val="76766B"/>
      <w:sz w:val="20"/>
    </w:rPr>
  </w:style>
  <w:style w:type="character" w:customStyle="1" w:styleId="Heading3Char">
    <w:name w:val="Heading 3 Char"/>
    <w:basedOn w:val="DefaultParagraphFont"/>
    <w:link w:val="Heading3"/>
    <w:uiPriority w:val="9"/>
    <w:rsid w:val="00B67160"/>
    <w:rPr>
      <w:rFonts w:asciiTheme="majorHAnsi" w:eastAsiaTheme="majorEastAsia" w:hAnsiTheme="majorHAnsi" w:cstheme="majorBidi"/>
      <w:b/>
      <w:sz w:val="24"/>
      <w:szCs w:val="24"/>
    </w:rPr>
  </w:style>
  <w:style w:type="paragraph" w:styleId="BlockText">
    <w:name w:val="Block Text"/>
    <w:basedOn w:val="Normal"/>
    <w:uiPriority w:val="99"/>
    <w:unhideWhenUsed/>
    <w:rsid w:val="0085274B"/>
    <w:pPr>
      <w:pBdr>
        <w:left w:val="single" w:sz="2" w:space="20" w:color="E40037" w:themeColor="accent1"/>
      </w:pBdr>
      <w:ind w:left="397"/>
    </w:pPr>
    <w:rPr>
      <w:rFonts w:eastAsiaTheme="minorEastAsia"/>
      <w:b/>
      <w:iCs/>
      <w:lang w:val="it-IT"/>
    </w:rPr>
  </w:style>
  <w:style w:type="table" w:styleId="TableGrid">
    <w:name w:val="Table Grid"/>
    <w:basedOn w:val="TableNormal"/>
    <w:uiPriority w:val="39"/>
    <w:rsid w:val="00852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CCstandardtable">
    <w:name w:val="ECC standard table"/>
    <w:basedOn w:val="TableNormal"/>
    <w:uiPriority w:val="99"/>
    <w:rsid w:val="00250AD9"/>
    <w:pPr>
      <w:spacing w:after="0" w:line="240" w:lineRule="auto"/>
    </w:pPr>
    <w:rPr>
      <w:sz w:val="24"/>
    </w:rPr>
    <w:tblPr>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CellMar>
        <w:top w:w="170" w:type="dxa"/>
        <w:left w:w="170" w:type="dxa"/>
        <w:bottom w:w="170" w:type="dxa"/>
        <w:right w:w="170" w:type="dxa"/>
      </w:tblCellMar>
    </w:tblPr>
    <w:tcPr>
      <w:vAlign w:val="center"/>
    </w:tcPr>
    <w:tblStylePr w:type="firstRow">
      <w:pPr>
        <w:jc w:val="left"/>
      </w:pPr>
      <w:rPr>
        <w:rFonts w:asciiTheme="majorHAnsi" w:hAnsiTheme="majorHAnsi"/>
        <w:b/>
        <w:color w:val="FFFFFF" w:themeColor="background2"/>
        <w:sz w:val="26"/>
      </w:rPr>
      <w:tblPr/>
      <w:tcPr>
        <w:shd w:val="clear" w:color="auto" w:fill="414745"/>
      </w:tcPr>
    </w:tblStylePr>
  </w:style>
  <w:style w:type="paragraph" w:styleId="Caption">
    <w:name w:val="caption"/>
    <w:basedOn w:val="Normal"/>
    <w:next w:val="Normal"/>
    <w:uiPriority w:val="35"/>
    <w:unhideWhenUsed/>
    <w:qFormat/>
    <w:rsid w:val="00CF505C"/>
    <w:pPr>
      <w:spacing w:before="120" w:after="284" w:line="240" w:lineRule="auto"/>
      <w:ind w:right="2268"/>
    </w:pPr>
    <w:rPr>
      <w:iCs/>
      <w:color w:val="76766B"/>
      <w:szCs w:val="18"/>
    </w:rPr>
  </w:style>
  <w:style w:type="paragraph" w:styleId="ListParagraph">
    <w:name w:val="List Paragraph"/>
    <w:aliases w:val="Numbered Para 1,Dot pt,No Spacing1,List Paragraph Char Char Char,Indicator Text,Bullet 1,List Paragraph1,Bullet Points,MAIN CONTENT,List Paragraph12,F5 List Paragraph,Heading 2_sj,Style Bullet,Colorful List - Accent 11,Bullet Style,L"/>
    <w:basedOn w:val="Normal"/>
    <w:link w:val="ListParagraphChar"/>
    <w:uiPriority w:val="34"/>
    <w:qFormat/>
    <w:rsid w:val="006A2F85"/>
    <w:pPr>
      <w:spacing w:line="240" w:lineRule="auto"/>
      <w:ind w:left="720"/>
      <w:contextualSpacing/>
    </w:pPr>
    <w:rPr>
      <w:rFonts w:ascii="Arial" w:eastAsia="Times" w:hAnsi="Arial" w:cs="Times New Roman"/>
      <w:sz w:val="20"/>
      <w:szCs w:val="20"/>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L Char"/>
    <w:link w:val="ListParagraph"/>
    <w:uiPriority w:val="34"/>
    <w:qFormat/>
    <w:locked/>
    <w:rsid w:val="006A2F85"/>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spurgeon2\OneDrive%20-%20Essex%20County%20Council\Desktop\Templates\Word%20Template.dotx" TargetMode="External"/></Relationships>
</file>

<file path=word/theme/theme1.xml><?xml version="1.0" encoding="utf-8"?>
<a:theme xmlns:a="http://schemas.openxmlformats.org/drawingml/2006/main" name="Office Theme">
  <a:themeElements>
    <a:clrScheme name="ECC 2022">
      <a:dk1>
        <a:srgbClr val="000000"/>
      </a:dk1>
      <a:lt1>
        <a:sysClr val="window" lastClr="FFFFFF"/>
      </a:lt1>
      <a:dk2>
        <a:srgbClr val="000000"/>
      </a:dk2>
      <a:lt2>
        <a:srgbClr val="FFFFFF"/>
      </a:lt2>
      <a:accent1>
        <a:srgbClr val="E40037"/>
      </a:accent1>
      <a:accent2>
        <a:srgbClr val="4179AA"/>
      </a:accent2>
      <a:accent3>
        <a:srgbClr val="ECB720"/>
      </a:accent3>
      <a:accent4>
        <a:srgbClr val="9361B3"/>
      </a:accent4>
      <a:accent5>
        <a:srgbClr val="E97135"/>
      </a:accent5>
      <a:accent6>
        <a:srgbClr val="3A7D64"/>
      </a:accent6>
      <a:hlink>
        <a:srgbClr val="4179AA"/>
      </a:hlink>
      <a:folHlink>
        <a:srgbClr val="76766B"/>
      </a:folHlink>
    </a:clrScheme>
    <a:fontScheme name="Custom 30">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f7c254-7076-404b-a365-327da82c5784">
      <Terms xmlns="http://schemas.microsoft.com/office/infopath/2007/PartnerControls"/>
    </lcf76f155ced4ddcb4097134ff3c332f>
    <TaxCatchAll xmlns="e480762d-17ba-42bc-8a67-2f31dd7790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BD529E5BFD3C4587B83CF61B8BFD7E" ma:contentTypeVersion="11" ma:contentTypeDescription="Create a new document." ma:contentTypeScope="" ma:versionID="0cb5397fedc978b799b57d644e12e13b">
  <xsd:schema xmlns:xsd="http://www.w3.org/2001/XMLSchema" xmlns:xs="http://www.w3.org/2001/XMLSchema" xmlns:p="http://schemas.microsoft.com/office/2006/metadata/properties" xmlns:ns2="83f7c254-7076-404b-a365-327da82c5784" xmlns:ns3="e480762d-17ba-42bc-8a67-2f31dd779084" targetNamespace="http://schemas.microsoft.com/office/2006/metadata/properties" ma:root="true" ma:fieldsID="d12ecdcbf26907dd55e6a0c38fa61c44" ns2:_="" ns3:_="">
    <xsd:import namespace="83f7c254-7076-404b-a365-327da82c5784"/>
    <xsd:import namespace="e480762d-17ba-42bc-8a67-2f31dd7790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7c254-7076-404b-a365-327da82c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80762d-17ba-42bc-8a67-2f31dd7790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88817a7-aed0-49ad-b63f-cf9b7656f23d}" ma:internalName="TaxCatchAll" ma:showField="CatchAllData" ma:web="e480762d-17ba-42bc-8a67-2f31dd779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E22F0-F508-4628-AA67-D7CB3E2F2D4B}">
  <ds:schemaRefs>
    <ds:schemaRef ds:uri="http://schemas.openxmlformats.org/officeDocument/2006/bibliography"/>
  </ds:schemaRefs>
</ds:datastoreItem>
</file>

<file path=customXml/itemProps2.xml><?xml version="1.0" encoding="utf-8"?>
<ds:datastoreItem xmlns:ds="http://schemas.openxmlformats.org/officeDocument/2006/customXml" ds:itemID="{C43F56FD-A6F6-49A0-BAD7-6CF4B4786F34}">
  <ds:schemaRefs>
    <ds:schemaRef ds:uri="http://schemas.microsoft.com/office/2006/metadata/properties"/>
    <ds:schemaRef ds:uri="http://schemas.microsoft.com/office/infopath/2007/PartnerControls"/>
    <ds:schemaRef ds:uri="83f7c254-7076-404b-a365-327da82c5784"/>
    <ds:schemaRef ds:uri="e480762d-17ba-42bc-8a67-2f31dd779084"/>
  </ds:schemaRefs>
</ds:datastoreItem>
</file>

<file path=customXml/itemProps3.xml><?xml version="1.0" encoding="utf-8"?>
<ds:datastoreItem xmlns:ds="http://schemas.openxmlformats.org/officeDocument/2006/customXml" ds:itemID="{59A614EF-CDC0-4D58-8A94-084353CE4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7c254-7076-404b-a365-327da82c5784"/>
    <ds:schemaRef ds:uri="e480762d-17ba-42bc-8a67-2f31dd779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3AA01F-EE74-49E7-B4FE-AF9E0DA7F7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Template>
  <TotalTime>1</TotalTime>
  <Pages>3</Pages>
  <Words>617</Words>
  <Characters>3518</Characters>
  <Application>Microsoft Office Word</Application>
  <DocSecurity>0</DocSecurity>
  <Lines>29</Lines>
  <Paragraphs>8</Paragraphs>
  <ScaleCrop>false</ScaleCrop>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Standard Word template</dc:title>
  <dc:subject/>
  <dc:creator>James Spurgeon - Procurement Manager</dc:creator>
  <cp:keywords/>
  <dc:description/>
  <cp:lastModifiedBy>Craig Johnson - Procurement Support Officer</cp:lastModifiedBy>
  <cp:revision>3</cp:revision>
  <dcterms:created xsi:type="dcterms:W3CDTF">2026-05-15T09:47:00Z</dcterms:created>
  <dcterms:modified xsi:type="dcterms:W3CDTF">2026-05-15T09:48:00Z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SiteId">
    <vt:lpwstr>a8b4324f-155c-4215-a0f1-7ed8cc9a992f</vt:lpwstr>
  </property>
  <property fmtid="{D5CDD505-2E9C-101B-9397-08002B2CF9AE}" pid="3" name="MSIP_Label_39d8be9e-c8d9-4b9c-bd40-2c27cc7ea2e6_Method">
    <vt:lpwstr>Privileged</vt:lpwstr>
  </property>
  <property fmtid="{D5CDD505-2E9C-101B-9397-08002B2CF9AE}" pid="4" name="MSIP_Label_39d8be9e-c8d9-4b9c-bd40-2c27cc7ea2e6_Name">
    <vt:lpwstr>39d8be9e-c8d9-4b9c-bd40-2c27cc7ea2e6</vt:lpwstr>
  </property>
  <property fmtid="{D5CDD505-2E9C-101B-9397-08002B2CF9AE}" pid="5" name="MSIP_Label_39d8be9e-c8d9-4b9c-bd40-2c27cc7ea2e6_ActionId">
    <vt:lpwstr>167bc3e4-b41c-4d2b-b2ce-bd0b6da8e501</vt:lpwstr>
  </property>
  <property fmtid="{D5CDD505-2E9C-101B-9397-08002B2CF9AE}" pid="6" name="MSIP_Label_39d8be9e-c8d9-4b9c-bd40-2c27cc7ea2e6_ContentBits">
    <vt:lpwstr>0</vt:lpwstr>
  </property>
  <property fmtid="{D5CDD505-2E9C-101B-9397-08002B2CF9AE}" pid="7" name="ContentTypeId">
    <vt:lpwstr>0x01010002BD529E5BFD3C4587B83CF61B8BFD7E</vt:lpwstr>
  </property>
  <property fmtid="{D5CDD505-2E9C-101B-9397-08002B2CF9AE}" pid="8" name="Content Subject">
    <vt:lpwstr/>
  </property>
  <property fmtid="{D5CDD505-2E9C-101B-9397-08002B2CF9AE}" pid="9" name="MSIP_Label_39d8be9e-c8d9-4b9c-bd40-2c27cc7ea2e6_Enabled">
    <vt:lpwstr>true</vt:lpwstr>
  </property>
  <property fmtid="{D5CDD505-2E9C-101B-9397-08002B2CF9AE}" pid="10" name="MSIP_Label_39d8be9e-c8d9-4b9c-bd40-2c27cc7ea2e6_SetDate">
    <vt:lpwstr>2022-11-21T16:13:50Z</vt:lpwstr>
  </property>
</Properties>
</file>