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391D" w14:textId="77777777" w:rsidR="00902FF4" w:rsidRDefault="00902FF4" w:rsidP="00902FF4">
      <w:pPr>
        <w:jc w:val="center"/>
        <w:rPr>
          <w:rFonts w:ascii="Arial" w:hAnsi="Arial" w:cs="Arial"/>
          <w:b/>
          <w:sz w:val="48"/>
          <w:szCs w:val="48"/>
        </w:rPr>
      </w:pPr>
      <w:smartTag w:uri="urn:schemas-microsoft-com:office:smarttags" w:element="PersonName">
        <w:r w:rsidRPr="00C75CA4">
          <w:rPr>
            <w:rFonts w:ascii="Arial" w:hAnsi="Arial" w:cs="Arial"/>
            <w:b/>
            <w:sz w:val="48"/>
            <w:szCs w:val="48"/>
          </w:rPr>
          <w:t>Essex</w:t>
        </w:r>
      </w:smartTag>
      <w:r w:rsidRPr="00C75CA4">
        <w:rPr>
          <w:rFonts w:ascii="Arial" w:hAnsi="Arial" w:cs="Arial"/>
          <w:b/>
          <w:sz w:val="48"/>
          <w:szCs w:val="48"/>
        </w:rPr>
        <w:t xml:space="preserve"> County Council </w:t>
      </w:r>
    </w:p>
    <w:p w14:paraId="1FEECE33" w14:textId="77777777" w:rsidR="00902FF4" w:rsidRPr="00C75CA4" w:rsidRDefault="00902FF4" w:rsidP="00902FF4">
      <w:pPr>
        <w:jc w:val="center"/>
        <w:rPr>
          <w:rFonts w:ascii="Arial" w:hAnsi="Arial" w:cs="Arial"/>
          <w:b/>
          <w:sz w:val="48"/>
          <w:szCs w:val="48"/>
        </w:rPr>
      </w:pPr>
    </w:p>
    <w:p w14:paraId="27694B01" w14:textId="77777777" w:rsidR="00902FF4" w:rsidRDefault="00902FF4" w:rsidP="00902FF4">
      <w:pPr>
        <w:jc w:val="center"/>
        <w:rPr>
          <w:rFonts w:ascii="Arial" w:hAnsi="Arial" w:cs="Arial"/>
          <w:b/>
        </w:rPr>
      </w:pPr>
    </w:p>
    <w:p w14:paraId="0D6F1BFD" w14:textId="77777777" w:rsidR="00902FF4" w:rsidRDefault="00902FF4" w:rsidP="00902FF4">
      <w:pPr>
        <w:jc w:val="center"/>
        <w:rPr>
          <w:rFonts w:ascii="Arial" w:hAnsi="Arial" w:cs="Arial"/>
          <w:b/>
        </w:rPr>
      </w:pPr>
    </w:p>
    <w:p w14:paraId="7A917C58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Estate Management </w:t>
      </w:r>
    </w:p>
    <w:p w14:paraId="3A5C2817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Market Engagement</w:t>
      </w:r>
    </w:p>
    <w:p w14:paraId="7C7AD863" w14:textId="7ECE19CC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Post Event Survey</w:t>
      </w:r>
    </w:p>
    <w:p w14:paraId="0FCC4C99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</w:p>
    <w:p w14:paraId="2BA33C29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</w:p>
    <w:p w14:paraId="3047BBAD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</w:p>
    <w:p w14:paraId="4AF799F6" w14:textId="6598FDAE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May 2025</w:t>
      </w:r>
    </w:p>
    <w:p w14:paraId="17DA6276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</w:p>
    <w:p w14:paraId="30001884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</w:p>
    <w:p w14:paraId="0EB95D04" w14:textId="77777777" w:rsidR="00902FF4" w:rsidRDefault="00902FF4" w:rsidP="00902FF4">
      <w:pPr>
        <w:rPr>
          <w:rFonts w:ascii="Arial" w:hAnsi="Arial" w:cs="Arial"/>
          <w:b/>
          <w:sz w:val="40"/>
          <w:szCs w:val="40"/>
        </w:rPr>
      </w:pPr>
    </w:p>
    <w:p w14:paraId="78322CDB" w14:textId="77777777" w:rsidR="00902FF4" w:rsidRDefault="00902FF4" w:rsidP="00902FF4">
      <w:pPr>
        <w:jc w:val="center"/>
        <w:rPr>
          <w:rFonts w:ascii="Arial" w:hAnsi="Arial" w:cs="Arial"/>
          <w:b/>
          <w:sz w:val="40"/>
          <w:szCs w:val="40"/>
        </w:rPr>
      </w:pPr>
    </w:p>
    <w:p w14:paraId="37EFB58F" w14:textId="77777777" w:rsidR="00902FF4" w:rsidRPr="00723B03" w:rsidRDefault="00902FF4" w:rsidP="00902FF4">
      <w:pPr>
        <w:jc w:val="center"/>
        <w:rPr>
          <w:rFonts w:ascii="Arial" w:hAnsi="Arial" w:cs="Arial"/>
          <w:b/>
          <w:sz w:val="22"/>
          <w:szCs w:val="22"/>
        </w:rPr>
      </w:pPr>
    </w:p>
    <w:p w14:paraId="02150D4A" w14:textId="77777777" w:rsidR="00902FF4" w:rsidRPr="00723B03" w:rsidRDefault="00902FF4" w:rsidP="00902FF4">
      <w:pPr>
        <w:jc w:val="center"/>
        <w:rPr>
          <w:rFonts w:ascii="Arial" w:hAnsi="Arial" w:cs="Arial"/>
          <w:b/>
          <w:sz w:val="22"/>
          <w:szCs w:val="22"/>
        </w:rPr>
      </w:pPr>
    </w:p>
    <w:p w14:paraId="3D537F59" w14:textId="77777777" w:rsidR="00902FF4" w:rsidRPr="00723B03" w:rsidRDefault="00902FF4" w:rsidP="00902FF4">
      <w:pPr>
        <w:jc w:val="center"/>
        <w:rPr>
          <w:sz w:val="22"/>
          <w:szCs w:val="22"/>
        </w:rPr>
      </w:pPr>
      <w:r w:rsidRPr="00723B03">
        <w:rPr>
          <w:sz w:val="22"/>
          <w:szCs w:val="22"/>
        </w:rPr>
        <w:t xml:space="preserve">      </w:t>
      </w:r>
      <w:r w:rsidRPr="00723B03">
        <w:rPr>
          <w:noProof/>
          <w:sz w:val="22"/>
          <w:szCs w:val="22"/>
        </w:rPr>
        <w:drawing>
          <wp:inline distT="0" distB="0" distL="0" distR="0" wp14:anchorId="1E04B586" wp14:editId="35B48C01">
            <wp:extent cx="16478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B03">
        <w:rPr>
          <w:sz w:val="22"/>
          <w:szCs w:val="22"/>
        </w:rPr>
        <w:t xml:space="preserve">        </w:t>
      </w:r>
    </w:p>
    <w:p w14:paraId="625378CD" w14:textId="77777777" w:rsidR="00902FF4" w:rsidRPr="00723B03" w:rsidRDefault="00902FF4" w:rsidP="00902FF4">
      <w:pPr>
        <w:jc w:val="center"/>
        <w:rPr>
          <w:sz w:val="22"/>
          <w:szCs w:val="22"/>
        </w:rPr>
      </w:pPr>
    </w:p>
    <w:p w14:paraId="51127EAF" w14:textId="77777777" w:rsidR="00902FF4" w:rsidRPr="00723B03" w:rsidRDefault="00902FF4" w:rsidP="00902FF4">
      <w:pPr>
        <w:jc w:val="center"/>
        <w:rPr>
          <w:sz w:val="22"/>
          <w:szCs w:val="22"/>
        </w:rPr>
      </w:pPr>
    </w:p>
    <w:p w14:paraId="180FCDA3" w14:textId="77777777" w:rsidR="00902FF4" w:rsidRPr="00723B03" w:rsidRDefault="00902FF4" w:rsidP="00902FF4">
      <w:pPr>
        <w:jc w:val="center"/>
        <w:rPr>
          <w:sz w:val="22"/>
          <w:szCs w:val="22"/>
        </w:rPr>
      </w:pPr>
    </w:p>
    <w:p w14:paraId="7CC305DB" w14:textId="77777777" w:rsidR="00902FF4" w:rsidRPr="00723B03" w:rsidRDefault="00902FF4" w:rsidP="00902FF4">
      <w:pPr>
        <w:jc w:val="center"/>
        <w:rPr>
          <w:sz w:val="22"/>
          <w:szCs w:val="22"/>
        </w:rPr>
      </w:pPr>
    </w:p>
    <w:p w14:paraId="731ABF35" w14:textId="77777777" w:rsidR="00902FF4" w:rsidRPr="00723B03" w:rsidRDefault="00902FF4" w:rsidP="00902FF4">
      <w:pPr>
        <w:jc w:val="center"/>
        <w:rPr>
          <w:sz w:val="22"/>
          <w:szCs w:val="22"/>
        </w:rPr>
      </w:pPr>
    </w:p>
    <w:p w14:paraId="2B1E99E0" w14:textId="77777777" w:rsidR="00902FF4" w:rsidRPr="00723B03" w:rsidRDefault="00902FF4" w:rsidP="00902FF4">
      <w:pPr>
        <w:jc w:val="center"/>
        <w:rPr>
          <w:sz w:val="22"/>
          <w:szCs w:val="22"/>
        </w:rPr>
      </w:pPr>
    </w:p>
    <w:p w14:paraId="7CAB774B" w14:textId="6426447F" w:rsidR="00902FF4" w:rsidRPr="00723B03" w:rsidRDefault="00902FF4" w:rsidP="00902FF4">
      <w:pPr>
        <w:jc w:val="center"/>
        <w:rPr>
          <w:rFonts w:ascii="Arial" w:hAnsi="Arial" w:cs="Arial"/>
          <w:b/>
          <w:sz w:val="22"/>
          <w:szCs w:val="22"/>
        </w:rPr>
      </w:pPr>
      <w:r w:rsidRPr="00723B03">
        <w:rPr>
          <w:sz w:val="22"/>
          <w:szCs w:val="22"/>
        </w:rPr>
        <w:t xml:space="preserve">              </w:t>
      </w:r>
    </w:p>
    <w:p w14:paraId="590C66EB" w14:textId="77777777" w:rsidR="00902FF4" w:rsidRPr="00723B03" w:rsidRDefault="00902FF4" w:rsidP="00902FF4">
      <w:pPr>
        <w:rPr>
          <w:sz w:val="22"/>
          <w:szCs w:val="22"/>
        </w:rPr>
      </w:pPr>
    </w:p>
    <w:p w14:paraId="4BD51AB7" w14:textId="77777777" w:rsidR="00902FF4" w:rsidRPr="00723B03" w:rsidRDefault="00902FF4" w:rsidP="00902FF4">
      <w:pPr>
        <w:rPr>
          <w:sz w:val="22"/>
          <w:szCs w:val="22"/>
        </w:rPr>
      </w:pPr>
    </w:p>
    <w:p w14:paraId="496EB40C" w14:textId="77777777" w:rsidR="00902FF4" w:rsidRPr="00723B03" w:rsidRDefault="00902FF4" w:rsidP="00902FF4">
      <w:pPr>
        <w:rPr>
          <w:sz w:val="22"/>
          <w:szCs w:val="22"/>
        </w:rPr>
      </w:pPr>
    </w:p>
    <w:p w14:paraId="36FE1AD5" w14:textId="77777777" w:rsidR="00902FF4" w:rsidRPr="00723B03" w:rsidRDefault="00902FF4" w:rsidP="00902FF4">
      <w:pPr>
        <w:rPr>
          <w:sz w:val="22"/>
          <w:szCs w:val="22"/>
        </w:rPr>
      </w:pPr>
    </w:p>
    <w:p w14:paraId="4D583B7D" w14:textId="77777777" w:rsidR="00902FF4" w:rsidRPr="00723B03" w:rsidRDefault="00902FF4" w:rsidP="00902FF4">
      <w:pPr>
        <w:rPr>
          <w:sz w:val="22"/>
          <w:szCs w:val="22"/>
        </w:rPr>
      </w:pPr>
    </w:p>
    <w:p w14:paraId="4CEF09A5" w14:textId="77777777" w:rsidR="00902FF4" w:rsidRPr="00723B03" w:rsidRDefault="00902FF4" w:rsidP="00902FF4">
      <w:pPr>
        <w:rPr>
          <w:sz w:val="22"/>
          <w:szCs w:val="22"/>
        </w:rPr>
      </w:pPr>
    </w:p>
    <w:p w14:paraId="0951D39D" w14:textId="77777777" w:rsidR="00902FF4" w:rsidRPr="00723B03" w:rsidRDefault="00902FF4" w:rsidP="00902FF4">
      <w:pPr>
        <w:rPr>
          <w:sz w:val="22"/>
          <w:szCs w:val="22"/>
        </w:rPr>
      </w:pPr>
    </w:p>
    <w:p w14:paraId="232FEB41" w14:textId="77777777" w:rsidR="00902FF4" w:rsidRPr="00723B03" w:rsidRDefault="00902FF4" w:rsidP="00902FF4">
      <w:pPr>
        <w:rPr>
          <w:sz w:val="22"/>
          <w:szCs w:val="22"/>
        </w:rPr>
      </w:pPr>
    </w:p>
    <w:p w14:paraId="0060DF74" w14:textId="77777777" w:rsidR="00902FF4" w:rsidRPr="00723B03" w:rsidRDefault="00902FF4" w:rsidP="00902FF4">
      <w:pPr>
        <w:rPr>
          <w:sz w:val="22"/>
          <w:szCs w:val="22"/>
        </w:rPr>
      </w:pPr>
    </w:p>
    <w:p w14:paraId="1F691985" w14:textId="77777777" w:rsidR="00902FF4" w:rsidRPr="00723B03" w:rsidRDefault="00902FF4" w:rsidP="00902FF4">
      <w:pPr>
        <w:rPr>
          <w:sz w:val="22"/>
          <w:szCs w:val="22"/>
        </w:rPr>
      </w:pPr>
    </w:p>
    <w:p w14:paraId="7AAC5A63" w14:textId="77777777" w:rsidR="00723B03" w:rsidRDefault="00723B03" w:rsidP="00902FF4">
      <w:pPr>
        <w:rPr>
          <w:rFonts w:ascii="Arial" w:hAnsi="Arial" w:cs="Arial"/>
          <w:b/>
          <w:bCs/>
          <w:sz w:val="22"/>
          <w:szCs w:val="22"/>
        </w:rPr>
      </w:pPr>
    </w:p>
    <w:p w14:paraId="4AC7363B" w14:textId="77777777" w:rsidR="00723B03" w:rsidRDefault="00723B03" w:rsidP="00902FF4">
      <w:pPr>
        <w:rPr>
          <w:rFonts w:ascii="Arial" w:hAnsi="Arial" w:cs="Arial"/>
          <w:b/>
          <w:bCs/>
          <w:sz w:val="22"/>
          <w:szCs w:val="22"/>
        </w:rPr>
      </w:pPr>
    </w:p>
    <w:p w14:paraId="3EA2954C" w14:textId="77777777" w:rsidR="00723B03" w:rsidRDefault="00723B03" w:rsidP="00902FF4">
      <w:pPr>
        <w:rPr>
          <w:rFonts w:ascii="Arial" w:hAnsi="Arial" w:cs="Arial"/>
          <w:b/>
          <w:bCs/>
          <w:sz w:val="22"/>
          <w:szCs w:val="22"/>
        </w:rPr>
      </w:pPr>
    </w:p>
    <w:p w14:paraId="6EAA7C0A" w14:textId="77777777" w:rsidR="00723B03" w:rsidRDefault="00723B03" w:rsidP="00902FF4">
      <w:pPr>
        <w:rPr>
          <w:rFonts w:ascii="Arial" w:hAnsi="Arial" w:cs="Arial"/>
          <w:b/>
          <w:bCs/>
          <w:sz w:val="22"/>
          <w:szCs w:val="22"/>
        </w:rPr>
      </w:pPr>
    </w:p>
    <w:p w14:paraId="18DE1FB4" w14:textId="7E466C02" w:rsidR="00902FF4" w:rsidRPr="00723B03" w:rsidRDefault="00902FF4" w:rsidP="00902FF4">
      <w:pPr>
        <w:rPr>
          <w:rFonts w:ascii="Arial" w:hAnsi="Arial" w:cs="Arial"/>
          <w:b/>
          <w:bCs/>
          <w:sz w:val="22"/>
          <w:szCs w:val="22"/>
        </w:rPr>
      </w:pPr>
      <w:r w:rsidRPr="00723B03">
        <w:rPr>
          <w:rFonts w:ascii="Arial" w:hAnsi="Arial" w:cs="Arial"/>
          <w:b/>
          <w:bCs/>
          <w:sz w:val="22"/>
          <w:szCs w:val="22"/>
        </w:rPr>
        <w:lastRenderedPageBreak/>
        <w:t xml:space="preserve">Background </w:t>
      </w:r>
    </w:p>
    <w:p w14:paraId="1C72F809" w14:textId="77777777" w:rsidR="00902FF4" w:rsidRPr="00723B03" w:rsidRDefault="00902FF4" w:rsidP="00902FF4">
      <w:pPr>
        <w:rPr>
          <w:rFonts w:ascii="Arial" w:hAnsi="Arial" w:cs="Arial"/>
          <w:sz w:val="22"/>
          <w:szCs w:val="22"/>
        </w:rPr>
      </w:pPr>
    </w:p>
    <w:p w14:paraId="17F85155" w14:textId="6C158943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  <w:r w:rsidRPr="00723B03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>Essex County Council (the Council) held a Market Engagement Session</w:t>
      </w:r>
      <w:r w:rsidR="00723B03" w:rsidRPr="00723B03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 for Estate Management</w:t>
      </w:r>
      <w:r w:rsidRPr="00723B03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 at County Hall on Friday 25</w:t>
      </w:r>
      <w:r w:rsidRPr="00723B03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  <w:vertAlign w:val="superscript"/>
        </w:rPr>
        <w:t>th</w:t>
      </w:r>
      <w:r w:rsidRPr="00723B03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 xml:space="preserve"> April</w:t>
      </w:r>
      <w:r w:rsidRPr="00723B03">
        <w:rPr>
          <w:rFonts w:asciiTheme="minorHAnsi" w:hAnsiTheme="minorHAnsi" w:cstheme="minorHAnsi"/>
          <w:sz w:val="22"/>
          <w:szCs w:val="22"/>
        </w:rPr>
        <w:t xml:space="preserve"> as part of the discovery phase of the project. Following the event the Council is keen to see if</w:t>
      </w:r>
      <w:r w:rsidR="0079666A">
        <w:rPr>
          <w:rFonts w:asciiTheme="minorHAnsi" w:hAnsiTheme="minorHAnsi" w:cstheme="minorHAnsi"/>
          <w:sz w:val="22"/>
          <w:szCs w:val="22"/>
        </w:rPr>
        <w:t xml:space="preserve"> there is further detail</w:t>
      </w:r>
      <w:r w:rsidR="00080A87">
        <w:rPr>
          <w:rFonts w:asciiTheme="minorHAnsi" w:hAnsiTheme="minorHAnsi" w:cstheme="minorHAnsi"/>
          <w:sz w:val="22"/>
          <w:szCs w:val="22"/>
        </w:rPr>
        <w:t xml:space="preserve"> on the topics discussed </w:t>
      </w:r>
      <w:r w:rsidR="0079666A">
        <w:rPr>
          <w:rFonts w:asciiTheme="minorHAnsi" w:hAnsiTheme="minorHAnsi" w:cstheme="minorHAnsi"/>
          <w:sz w:val="22"/>
          <w:szCs w:val="22"/>
        </w:rPr>
        <w:t xml:space="preserve">in the event that the market wishes to provide. </w:t>
      </w:r>
    </w:p>
    <w:p w14:paraId="613A5407" w14:textId="62A9CB5E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</w:p>
    <w:p w14:paraId="3AEFAE38" w14:textId="49D3A032" w:rsidR="00902FF4" w:rsidRPr="00723B03" w:rsidRDefault="00902FF4" w:rsidP="00902FF4">
      <w:pPr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</w:pPr>
      <w:r w:rsidRPr="00723B03">
        <w:rPr>
          <w:rFonts w:asciiTheme="minorHAnsi" w:hAnsiTheme="minorHAnsi" w:cstheme="minorHAnsi"/>
          <w:sz w:val="22"/>
          <w:szCs w:val="22"/>
        </w:rPr>
        <w:t xml:space="preserve">The post event survey below </w:t>
      </w:r>
      <w:r w:rsidR="00FA379C" w:rsidRPr="00723B03">
        <w:rPr>
          <w:rFonts w:asciiTheme="minorHAnsi" w:hAnsiTheme="minorHAnsi" w:cstheme="minorHAnsi"/>
          <w:sz w:val="22"/>
          <w:szCs w:val="22"/>
        </w:rPr>
        <w:t xml:space="preserve">gives the opportunity to add further detail on any of the themes covered at the event. </w:t>
      </w:r>
    </w:p>
    <w:p w14:paraId="2C54E227" w14:textId="77777777" w:rsidR="00902FF4" w:rsidRPr="00723B03" w:rsidRDefault="00902FF4" w:rsidP="00902FF4">
      <w:pPr>
        <w:rPr>
          <w:rFonts w:cstheme="minorHAnsi"/>
          <w:color w:val="0B0C0C"/>
          <w:sz w:val="22"/>
          <w:szCs w:val="22"/>
          <w:shd w:val="clear" w:color="auto" w:fill="FFFFFF"/>
        </w:rPr>
      </w:pPr>
    </w:p>
    <w:p w14:paraId="4F74B574" w14:textId="77777777" w:rsidR="00902FF4" w:rsidRPr="00723B03" w:rsidRDefault="00902FF4" w:rsidP="00902FF4">
      <w:pPr>
        <w:rPr>
          <w:rFonts w:ascii="Arial" w:hAnsi="Arial" w:cs="Arial"/>
          <w:sz w:val="22"/>
          <w:szCs w:val="22"/>
        </w:rPr>
      </w:pPr>
    </w:p>
    <w:p w14:paraId="4B620153" w14:textId="6F8C0DB0" w:rsidR="00902FF4" w:rsidRPr="00723B03" w:rsidRDefault="00902FF4" w:rsidP="00902FF4">
      <w:pPr>
        <w:rPr>
          <w:rFonts w:ascii="Arial" w:hAnsi="Arial" w:cs="Arial"/>
          <w:b/>
          <w:bCs/>
          <w:sz w:val="22"/>
          <w:szCs w:val="22"/>
        </w:rPr>
      </w:pPr>
      <w:r w:rsidRPr="00723B03">
        <w:rPr>
          <w:rFonts w:ascii="Arial" w:hAnsi="Arial" w:cs="Arial"/>
          <w:b/>
          <w:bCs/>
          <w:sz w:val="22"/>
          <w:szCs w:val="22"/>
        </w:rPr>
        <w:t>How to respond to this</w:t>
      </w:r>
      <w:r w:rsidR="00F05F28">
        <w:rPr>
          <w:rFonts w:ascii="Arial" w:hAnsi="Arial" w:cs="Arial"/>
          <w:b/>
          <w:bCs/>
          <w:sz w:val="22"/>
          <w:szCs w:val="22"/>
        </w:rPr>
        <w:t xml:space="preserve"> survey</w:t>
      </w:r>
    </w:p>
    <w:p w14:paraId="09D9B35C" w14:textId="77777777" w:rsidR="00902FF4" w:rsidRPr="00723B03" w:rsidRDefault="00902FF4" w:rsidP="00902FF4">
      <w:pPr>
        <w:rPr>
          <w:rFonts w:ascii="Arial" w:hAnsi="Arial" w:cs="Arial"/>
          <w:sz w:val="22"/>
          <w:szCs w:val="22"/>
        </w:rPr>
      </w:pPr>
    </w:p>
    <w:p w14:paraId="62E67043" w14:textId="77777777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</w:p>
    <w:p w14:paraId="3D6DA02B" w14:textId="55607243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  <w:r w:rsidRPr="00723B03">
        <w:rPr>
          <w:rFonts w:asciiTheme="minorHAnsi" w:hAnsiTheme="minorHAnsi" w:cstheme="minorHAnsi"/>
          <w:sz w:val="22"/>
          <w:szCs w:val="22"/>
        </w:rPr>
        <w:t xml:space="preserve">Please respond to the questions in this document and return it to us </w:t>
      </w:r>
      <w:r w:rsidRPr="009B3456">
        <w:rPr>
          <w:rFonts w:asciiTheme="minorHAnsi" w:hAnsiTheme="minorHAnsi" w:cstheme="minorHAnsi"/>
          <w:b/>
          <w:bCs/>
          <w:sz w:val="22"/>
          <w:szCs w:val="22"/>
        </w:rPr>
        <w:t xml:space="preserve">using the message </w:t>
      </w:r>
      <w:r w:rsidR="009B3456" w:rsidRPr="009B3456">
        <w:rPr>
          <w:rFonts w:asciiTheme="minorHAnsi" w:hAnsiTheme="minorHAnsi" w:cstheme="minorHAnsi"/>
          <w:b/>
          <w:bCs/>
          <w:sz w:val="22"/>
          <w:szCs w:val="22"/>
        </w:rPr>
        <w:t>function</w:t>
      </w:r>
      <w:r w:rsidR="009B3456">
        <w:rPr>
          <w:rFonts w:asciiTheme="minorHAnsi" w:hAnsiTheme="minorHAnsi" w:cstheme="minorHAnsi"/>
          <w:sz w:val="22"/>
          <w:szCs w:val="22"/>
        </w:rPr>
        <w:t xml:space="preserve"> </w:t>
      </w:r>
      <w:r w:rsidRPr="00723B03">
        <w:rPr>
          <w:rFonts w:asciiTheme="minorHAnsi" w:hAnsiTheme="minorHAnsi" w:cstheme="minorHAnsi"/>
          <w:sz w:val="22"/>
          <w:szCs w:val="22"/>
        </w:rPr>
        <w:t xml:space="preserve">in Proactis ProContract. The Pro Contract reference for this project is: </w:t>
      </w:r>
      <w:r w:rsidRPr="00723B03">
        <w:rPr>
          <w:rFonts w:asciiTheme="minorHAnsi" w:hAnsiTheme="minorHAnsi" w:cstheme="minorHAnsi"/>
          <w:b/>
          <w:bCs/>
          <w:sz w:val="22"/>
          <w:szCs w:val="22"/>
        </w:rPr>
        <w:t>DN760459.</w:t>
      </w:r>
    </w:p>
    <w:p w14:paraId="31A665B1" w14:textId="77777777" w:rsidR="00902FF4" w:rsidRPr="00723B03" w:rsidRDefault="00902FF4" w:rsidP="00902F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98097F" w14:textId="77777777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  <w:r w:rsidRPr="00723B03">
        <w:rPr>
          <w:rFonts w:asciiTheme="minorHAnsi" w:hAnsiTheme="minorHAnsi" w:cstheme="minorHAnsi"/>
          <w:sz w:val="22"/>
          <w:szCs w:val="22"/>
        </w:rPr>
        <w:t xml:space="preserve">The page limit for the response to each question is 2 A4 pages in Arial 11 font. </w:t>
      </w:r>
    </w:p>
    <w:p w14:paraId="7EB130F0" w14:textId="77777777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</w:p>
    <w:p w14:paraId="6EAF654A" w14:textId="77777777" w:rsidR="00902FF4" w:rsidRPr="00723B03" w:rsidRDefault="00902FF4" w:rsidP="00902FF4">
      <w:pPr>
        <w:rPr>
          <w:rFonts w:asciiTheme="minorHAnsi" w:hAnsiTheme="minorHAnsi" w:cstheme="minorHAnsi"/>
          <w:sz w:val="22"/>
          <w:szCs w:val="22"/>
        </w:rPr>
      </w:pPr>
      <w:r w:rsidRPr="00723B03">
        <w:rPr>
          <w:rFonts w:asciiTheme="minorHAnsi" w:hAnsiTheme="minorHAnsi" w:cstheme="minorHAnsi"/>
          <w:sz w:val="22"/>
          <w:szCs w:val="22"/>
        </w:rPr>
        <w:t xml:space="preserve">Please include your company name in the filename for your returned document, as this will help us to manage responses. </w:t>
      </w:r>
    </w:p>
    <w:p w14:paraId="59CDBCB2" w14:textId="77777777" w:rsidR="00902FF4" w:rsidRPr="00723B03" w:rsidRDefault="00902FF4" w:rsidP="00902FF4">
      <w:pPr>
        <w:rPr>
          <w:rFonts w:ascii="Arial" w:hAnsi="Arial" w:cs="Arial"/>
          <w:sz w:val="22"/>
          <w:szCs w:val="22"/>
        </w:rPr>
      </w:pPr>
    </w:p>
    <w:p w14:paraId="44CCD966" w14:textId="77777777" w:rsidR="00902FF4" w:rsidRPr="00723B03" w:rsidRDefault="00902FF4" w:rsidP="00902FF4">
      <w:pPr>
        <w:rPr>
          <w:rFonts w:ascii="Arial" w:hAnsi="Arial" w:cs="Arial"/>
          <w:sz w:val="22"/>
          <w:szCs w:val="22"/>
        </w:rPr>
      </w:pPr>
    </w:p>
    <w:p w14:paraId="01BCE4A4" w14:textId="7BABFD29" w:rsidR="00902FF4" w:rsidRPr="00517A91" w:rsidRDefault="00902FF4" w:rsidP="00902FF4">
      <w:pPr>
        <w:rPr>
          <w:rFonts w:asciiTheme="minorHAnsi" w:hAnsiTheme="minorHAnsi" w:cs="Arial"/>
          <w:sz w:val="22"/>
          <w:szCs w:val="22"/>
        </w:rPr>
      </w:pPr>
      <w:r w:rsidRPr="00517A91">
        <w:rPr>
          <w:rFonts w:asciiTheme="minorHAnsi" w:hAnsiTheme="minorHAnsi" w:cs="Arial"/>
          <w:sz w:val="22"/>
          <w:szCs w:val="22"/>
        </w:rPr>
        <w:t xml:space="preserve">Please complete and </w:t>
      </w:r>
      <w:r w:rsidRPr="00517A91">
        <w:rPr>
          <w:rFonts w:asciiTheme="minorHAnsi" w:hAnsiTheme="minorHAnsi" w:cs="Arial"/>
          <w:b/>
          <w:bCs/>
          <w:sz w:val="22"/>
          <w:szCs w:val="22"/>
        </w:rPr>
        <w:t>return this</w:t>
      </w:r>
      <w:r w:rsidR="00A40F63">
        <w:rPr>
          <w:rFonts w:asciiTheme="minorHAnsi" w:hAnsiTheme="minorHAnsi" w:cs="Arial"/>
          <w:b/>
          <w:bCs/>
          <w:sz w:val="22"/>
          <w:szCs w:val="22"/>
        </w:rPr>
        <w:t xml:space="preserve"> Post Event Survey </w:t>
      </w:r>
      <w:r w:rsidRPr="00517A91">
        <w:rPr>
          <w:rFonts w:asciiTheme="minorHAnsi" w:hAnsiTheme="minorHAnsi" w:cs="Arial"/>
          <w:b/>
          <w:bCs/>
          <w:sz w:val="22"/>
          <w:szCs w:val="22"/>
        </w:rPr>
        <w:t>by 1</w:t>
      </w:r>
      <w:r w:rsidR="00FA379C" w:rsidRPr="00517A91">
        <w:rPr>
          <w:rFonts w:asciiTheme="minorHAnsi" w:hAnsiTheme="minorHAnsi" w:cs="Arial"/>
          <w:b/>
          <w:bCs/>
          <w:sz w:val="22"/>
          <w:szCs w:val="22"/>
        </w:rPr>
        <w:t>6</w:t>
      </w:r>
      <w:r w:rsidRPr="00517A91">
        <w:rPr>
          <w:rFonts w:asciiTheme="minorHAnsi" w:hAnsiTheme="minorHAnsi" w:cs="Arial"/>
          <w:b/>
          <w:bCs/>
          <w:sz w:val="22"/>
          <w:szCs w:val="22"/>
          <w:vertAlign w:val="superscript"/>
        </w:rPr>
        <w:t>h</w:t>
      </w:r>
      <w:r w:rsidRPr="00517A9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A379C" w:rsidRPr="00517A91">
        <w:rPr>
          <w:rFonts w:asciiTheme="minorHAnsi" w:hAnsiTheme="minorHAnsi" w:cs="Arial"/>
          <w:b/>
          <w:bCs/>
          <w:sz w:val="22"/>
          <w:szCs w:val="22"/>
        </w:rPr>
        <w:t xml:space="preserve">May </w:t>
      </w:r>
      <w:r w:rsidRPr="00517A91">
        <w:rPr>
          <w:rFonts w:asciiTheme="minorHAnsi" w:hAnsiTheme="minorHAnsi" w:cs="Arial"/>
          <w:b/>
          <w:bCs/>
          <w:sz w:val="22"/>
          <w:szCs w:val="22"/>
        </w:rPr>
        <w:t xml:space="preserve">2025. </w:t>
      </w:r>
    </w:p>
    <w:p w14:paraId="4A0A2C34" w14:textId="05BFC158" w:rsidR="0072043A" w:rsidRPr="00723B03" w:rsidRDefault="0072043A">
      <w:pPr>
        <w:rPr>
          <w:sz w:val="22"/>
          <w:szCs w:val="22"/>
        </w:rPr>
      </w:pPr>
    </w:p>
    <w:p w14:paraId="693EFB99" w14:textId="77777777" w:rsidR="00FA379C" w:rsidRPr="00723B03" w:rsidRDefault="00FA379C">
      <w:pPr>
        <w:rPr>
          <w:sz w:val="22"/>
          <w:szCs w:val="22"/>
        </w:rPr>
      </w:pPr>
    </w:p>
    <w:p w14:paraId="020A5FE9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32021DF4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4400D3F9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5C41FF0C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07DF6707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715820F7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572E931B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74373B4B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1734261C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06DEBB1B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4776CCAE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46B88D12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3B322D43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6E261E8C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0307DCA3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4B946424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27721203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012533D1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6C1EA3D0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27436355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2C11930F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6A840C3F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57701515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611BEF55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732A31B3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0266722F" w14:textId="77777777" w:rsidR="00A40F63" w:rsidRDefault="00A40F63">
      <w:pPr>
        <w:rPr>
          <w:rFonts w:asciiTheme="minorHAnsi" w:hAnsiTheme="minorHAnsi"/>
          <w:b/>
          <w:bCs/>
          <w:sz w:val="22"/>
          <w:szCs w:val="22"/>
        </w:rPr>
      </w:pPr>
    </w:p>
    <w:p w14:paraId="1508AAB7" w14:textId="34C19B10" w:rsidR="00D24A79" w:rsidRPr="00723B03" w:rsidRDefault="00D24A79">
      <w:pPr>
        <w:rPr>
          <w:rFonts w:asciiTheme="minorHAnsi" w:hAnsiTheme="minorHAnsi"/>
          <w:b/>
          <w:bCs/>
          <w:sz w:val="22"/>
          <w:szCs w:val="22"/>
        </w:rPr>
      </w:pPr>
      <w:r w:rsidRPr="00723B03">
        <w:rPr>
          <w:rFonts w:asciiTheme="minorHAnsi" w:hAnsiTheme="minorHAnsi"/>
          <w:b/>
          <w:bCs/>
          <w:sz w:val="22"/>
          <w:szCs w:val="22"/>
        </w:rPr>
        <w:lastRenderedPageBreak/>
        <w:t>Post Event Survey</w:t>
      </w:r>
    </w:p>
    <w:p w14:paraId="2FC123E1" w14:textId="77777777" w:rsidR="00FA379C" w:rsidRDefault="00FA379C"/>
    <w:p w14:paraId="1465E617" w14:textId="77777777" w:rsidR="00FA379C" w:rsidRDefault="00FA379C"/>
    <w:p w14:paraId="6C559526" w14:textId="033CC421" w:rsidR="00FA379C" w:rsidRPr="00723B03" w:rsidRDefault="00FA379C">
      <w:pPr>
        <w:rPr>
          <w:rFonts w:asciiTheme="minorHAnsi" w:hAnsiTheme="minorHAnsi"/>
          <w:sz w:val="22"/>
          <w:szCs w:val="22"/>
        </w:rPr>
      </w:pPr>
      <w:r w:rsidRPr="00723B03">
        <w:rPr>
          <w:rFonts w:asciiTheme="minorHAnsi" w:hAnsiTheme="minorHAnsi"/>
          <w:sz w:val="22"/>
          <w:szCs w:val="22"/>
        </w:rPr>
        <w:t xml:space="preserve">Please add any further detail you believe may be useful for ECC on the following topics: </w:t>
      </w:r>
    </w:p>
    <w:p w14:paraId="69AE46BD" w14:textId="77777777" w:rsidR="00FA379C" w:rsidRPr="00723B03" w:rsidRDefault="00FA379C">
      <w:pPr>
        <w:rPr>
          <w:rFonts w:asciiTheme="minorHAnsi" w:hAnsiTheme="minorHAnsi"/>
          <w:sz w:val="22"/>
          <w:szCs w:val="22"/>
        </w:rPr>
      </w:pPr>
    </w:p>
    <w:p w14:paraId="7878349C" w14:textId="77777777" w:rsidR="00FA379C" w:rsidRPr="00723B03" w:rsidRDefault="00FA379C">
      <w:pPr>
        <w:rPr>
          <w:rFonts w:asciiTheme="minorHAnsi" w:hAnsiTheme="minorHAnsi"/>
          <w:sz w:val="22"/>
          <w:szCs w:val="22"/>
        </w:rPr>
      </w:pPr>
    </w:p>
    <w:p w14:paraId="370B0DC8" w14:textId="799607A1" w:rsidR="00FA379C" w:rsidRDefault="00FA379C" w:rsidP="00FA379C">
      <w:pPr>
        <w:pStyle w:val="ListParagraph"/>
        <w:numPr>
          <w:ilvl w:val="0"/>
          <w:numId w:val="1"/>
        </w:numPr>
      </w:pPr>
      <w:r>
        <w:t>Contract Duration and L</w:t>
      </w:r>
      <w:r w:rsidR="00C05D55">
        <w:t xml:space="preserve">ocal </w:t>
      </w:r>
      <w:r>
        <w:t>G</w:t>
      </w:r>
      <w:r w:rsidR="00C05D55">
        <w:t xml:space="preserve">overnment </w:t>
      </w:r>
      <w:r>
        <w:t>R</w:t>
      </w:r>
      <w:r w:rsidR="00C05D55">
        <w:t>eform</w:t>
      </w:r>
    </w:p>
    <w:p w14:paraId="23569ADF" w14:textId="4BBDCC51" w:rsidR="004B6FE2" w:rsidRDefault="004B6FE2" w:rsidP="004B6FE2">
      <w:pPr>
        <w:pStyle w:val="ListParagraph"/>
        <w:numPr>
          <w:ilvl w:val="0"/>
          <w:numId w:val="2"/>
        </w:numPr>
      </w:pPr>
      <w:r>
        <w:t xml:space="preserve">Whether a 3+3-year contract would </w:t>
      </w:r>
      <w:r w:rsidR="00251998">
        <w:t>offer</w:t>
      </w:r>
      <w:r>
        <w:t xml:space="preserve"> value for money</w:t>
      </w:r>
      <w:r w:rsidR="00251998">
        <w:t xml:space="preserve"> for ECC</w:t>
      </w:r>
      <w:r w:rsidR="00142131">
        <w:t>?</w:t>
      </w:r>
    </w:p>
    <w:p w14:paraId="6A604F97" w14:textId="02EE18B9" w:rsidR="00DE1D83" w:rsidRDefault="00DE1D83" w:rsidP="004B6FE2">
      <w:pPr>
        <w:pStyle w:val="ListParagraph"/>
        <w:numPr>
          <w:ilvl w:val="0"/>
          <w:numId w:val="2"/>
        </w:numPr>
      </w:pPr>
      <w:r>
        <w:t>Whether a 3-year initial contract duration provides time for investment and strategic planning?</w:t>
      </w:r>
    </w:p>
    <w:p w14:paraId="4632240C" w14:textId="2F60A902" w:rsidR="004B6FE2" w:rsidRDefault="004B6FE2" w:rsidP="004B6FE2">
      <w:pPr>
        <w:pStyle w:val="ListParagraph"/>
        <w:numPr>
          <w:ilvl w:val="0"/>
          <w:numId w:val="2"/>
        </w:numPr>
      </w:pPr>
      <w:r>
        <w:t>The most suitable contract length for Estate Management at ECC in the context of LGR</w:t>
      </w:r>
      <w:r w:rsidR="00142131">
        <w:t xml:space="preserve">? </w:t>
      </w:r>
    </w:p>
    <w:p w14:paraId="0EE32566" w14:textId="77777777" w:rsidR="00FA379C" w:rsidRDefault="00FA379C" w:rsidP="00FA379C"/>
    <w:p w14:paraId="52057B3D" w14:textId="50FC7D9C" w:rsidR="00FA379C" w:rsidRDefault="00FA379C" w:rsidP="00FA379C">
      <w:pPr>
        <w:pStyle w:val="ListParagraph"/>
        <w:numPr>
          <w:ilvl w:val="0"/>
          <w:numId w:val="1"/>
        </w:numPr>
      </w:pPr>
      <w:r>
        <w:t>Price Quality Split, Gainshare and Indexation</w:t>
      </w:r>
    </w:p>
    <w:p w14:paraId="4597E741" w14:textId="051A9035" w:rsidR="004B6FE2" w:rsidRDefault="004B6FE2" w:rsidP="004B6FE2">
      <w:pPr>
        <w:pStyle w:val="ListParagraph"/>
        <w:numPr>
          <w:ilvl w:val="0"/>
          <w:numId w:val="4"/>
        </w:numPr>
      </w:pPr>
      <w:r>
        <w:t>How ECC could best achieve VFM with the price quality split given cost pressures</w:t>
      </w:r>
      <w:r w:rsidR="00121F0B">
        <w:t>?</w:t>
      </w:r>
    </w:p>
    <w:p w14:paraId="21A81F8A" w14:textId="366FF63C" w:rsidR="004B6FE2" w:rsidRDefault="004B6FE2" w:rsidP="004B6FE2">
      <w:pPr>
        <w:pStyle w:val="ListParagraph"/>
        <w:numPr>
          <w:ilvl w:val="0"/>
          <w:numId w:val="4"/>
        </w:numPr>
      </w:pPr>
      <w:r>
        <w:t>How a Gainshare mechanism will work in practice to incentivise continuous improvement</w:t>
      </w:r>
      <w:r w:rsidR="00121F0B">
        <w:t>?</w:t>
      </w:r>
    </w:p>
    <w:p w14:paraId="1181C65E" w14:textId="00461B1E" w:rsidR="004B6FE2" w:rsidRDefault="004B6FE2" w:rsidP="004B6FE2">
      <w:pPr>
        <w:pStyle w:val="ListParagraph"/>
        <w:numPr>
          <w:ilvl w:val="0"/>
          <w:numId w:val="4"/>
        </w:numPr>
      </w:pPr>
      <w:r>
        <w:t>Whether CPI is a suitable index for an Estate Management Contract</w:t>
      </w:r>
      <w:r w:rsidR="00121F0B">
        <w:t>?</w:t>
      </w:r>
    </w:p>
    <w:p w14:paraId="7FCAF10C" w14:textId="77777777" w:rsidR="00FA379C" w:rsidRDefault="00FA379C" w:rsidP="00FA379C"/>
    <w:p w14:paraId="38C7B07A" w14:textId="5952EA11" w:rsidR="00FA379C" w:rsidRDefault="00FA379C" w:rsidP="00FA379C">
      <w:pPr>
        <w:pStyle w:val="ListParagraph"/>
        <w:numPr>
          <w:ilvl w:val="0"/>
          <w:numId w:val="1"/>
        </w:numPr>
      </w:pPr>
      <w:r>
        <w:t>Contract and Ts&amp;Cs</w:t>
      </w:r>
    </w:p>
    <w:p w14:paraId="58024FF2" w14:textId="5AB913A9" w:rsidR="004B6FE2" w:rsidRDefault="004B6FE2" w:rsidP="004B6FE2">
      <w:pPr>
        <w:pStyle w:val="ListParagraph"/>
        <w:numPr>
          <w:ilvl w:val="0"/>
          <w:numId w:val="8"/>
        </w:numPr>
      </w:pPr>
      <w:r>
        <w:t>Common areas of ambiguity</w:t>
      </w:r>
      <w:r w:rsidR="00392F1B">
        <w:t xml:space="preserve"> </w:t>
      </w:r>
      <w:r w:rsidR="007B2425">
        <w:t xml:space="preserve">and risk </w:t>
      </w:r>
      <w:r w:rsidR="00392F1B">
        <w:t>seen</w:t>
      </w:r>
      <w:r>
        <w:t xml:space="preserve"> in contracts, and potential mitigations to these? </w:t>
      </w:r>
    </w:p>
    <w:p w14:paraId="4F5608F1" w14:textId="1C8AEDAC" w:rsidR="004B6FE2" w:rsidRDefault="004B6FE2" w:rsidP="004B6FE2">
      <w:pPr>
        <w:pStyle w:val="ListParagraph"/>
        <w:numPr>
          <w:ilvl w:val="0"/>
          <w:numId w:val="8"/>
        </w:numPr>
      </w:pPr>
      <w:r>
        <w:t>Risks around LGR and devolution</w:t>
      </w:r>
      <w:r>
        <w:t xml:space="preserve"> </w:t>
      </w:r>
      <w:r>
        <w:t xml:space="preserve">that </w:t>
      </w:r>
      <w:r>
        <w:t>ECC</w:t>
      </w:r>
      <w:r>
        <w:t xml:space="preserve"> may not be aware of</w:t>
      </w:r>
      <w:r w:rsidR="00121F0B">
        <w:t>?</w:t>
      </w:r>
    </w:p>
    <w:p w14:paraId="7FC39663" w14:textId="18CC9390" w:rsidR="00FA379C" w:rsidRDefault="004B6FE2" w:rsidP="004B6FE2">
      <w:pPr>
        <w:pStyle w:val="ListParagraph"/>
        <w:numPr>
          <w:ilvl w:val="0"/>
          <w:numId w:val="6"/>
        </w:numPr>
      </w:pPr>
      <w:r>
        <w:t>Any red lines in contracts that would lead to not bidding</w:t>
      </w:r>
      <w:r w:rsidR="00121F0B">
        <w:t>?</w:t>
      </w:r>
    </w:p>
    <w:p w14:paraId="18B03646" w14:textId="77777777" w:rsidR="00FA379C" w:rsidRDefault="00FA379C" w:rsidP="00FA379C"/>
    <w:p w14:paraId="6C173377" w14:textId="70508928" w:rsidR="00FA379C" w:rsidRDefault="00FA379C" w:rsidP="00FA379C">
      <w:pPr>
        <w:pStyle w:val="ListParagraph"/>
        <w:numPr>
          <w:ilvl w:val="0"/>
          <w:numId w:val="1"/>
        </w:numPr>
      </w:pPr>
      <w:r>
        <w:t xml:space="preserve">Social Value and Climate </w:t>
      </w:r>
    </w:p>
    <w:p w14:paraId="6571D64C" w14:textId="77777777" w:rsidR="004B6FE2" w:rsidRDefault="004B6FE2" w:rsidP="004B6FE2">
      <w:pPr>
        <w:pStyle w:val="ListParagraph"/>
        <w:numPr>
          <w:ilvl w:val="0"/>
          <w:numId w:val="6"/>
        </w:numPr>
      </w:pPr>
      <w:r>
        <w:t>Are ECC TOMs + supporting statement an acceptable approach?</w:t>
      </w:r>
    </w:p>
    <w:p w14:paraId="29BEB531" w14:textId="7B45C663" w:rsidR="00FA379C" w:rsidRDefault="004B6FE2" w:rsidP="004B6FE2">
      <w:pPr>
        <w:pStyle w:val="ListParagraph"/>
        <w:numPr>
          <w:ilvl w:val="0"/>
          <w:numId w:val="6"/>
        </w:numPr>
      </w:pPr>
      <w:r>
        <w:t>Where can an Estates Management Provider best support ECC’s climate ambitions</w:t>
      </w:r>
      <w:r w:rsidR="00121F0B">
        <w:t>?</w:t>
      </w:r>
    </w:p>
    <w:p w14:paraId="545B1DEC" w14:textId="789C1FC2" w:rsidR="004B6FE2" w:rsidRDefault="004B6FE2" w:rsidP="004B6FE2">
      <w:pPr>
        <w:pStyle w:val="ListParagraph"/>
        <w:numPr>
          <w:ilvl w:val="0"/>
          <w:numId w:val="6"/>
        </w:numPr>
      </w:pPr>
      <w:r>
        <w:t>What is the market standard in terms of weightings on climate and social value on tenders of a similar size?</w:t>
      </w:r>
    </w:p>
    <w:p w14:paraId="4F843B18" w14:textId="1CF0371D" w:rsidR="004B6FE2" w:rsidRDefault="004B6FE2" w:rsidP="004B6FE2">
      <w:pPr>
        <w:pStyle w:val="ListParagraph"/>
        <w:numPr>
          <w:ilvl w:val="0"/>
          <w:numId w:val="6"/>
        </w:numPr>
      </w:pPr>
      <w:r>
        <w:t>Carbon Reduction Plans and Carbon Calculators</w:t>
      </w:r>
    </w:p>
    <w:p w14:paraId="0BDF691E" w14:textId="77777777" w:rsidR="00FA379C" w:rsidRDefault="00FA379C" w:rsidP="00FA379C"/>
    <w:p w14:paraId="04D414FB" w14:textId="69B7AA6D" w:rsidR="00FA379C" w:rsidRDefault="00FA379C" w:rsidP="00FA379C">
      <w:pPr>
        <w:pStyle w:val="ListParagraph"/>
        <w:numPr>
          <w:ilvl w:val="0"/>
          <w:numId w:val="1"/>
        </w:numPr>
      </w:pPr>
      <w:r>
        <w:t xml:space="preserve">Tender Timelines and </w:t>
      </w:r>
      <w:r w:rsidR="004B6FE2">
        <w:t>PA 2023</w:t>
      </w:r>
    </w:p>
    <w:p w14:paraId="71204322" w14:textId="467F054A" w:rsidR="00A40F63" w:rsidRDefault="004B6FE2" w:rsidP="004B6FE2">
      <w:pPr>
        <w:pStyle w:val="ListParagraph"/>
        <w:numPr>
          <w:ilvl w:val="0"/>
          <w:numId w:val="9"/>
        </w:numPr>
      </w:pPr>
      <w:r>
        <w:t>Do the new tender timelines (shared in slides) look acceptable, any risks or concerns ECC need to be aware of</w:t>
      </w:r>
      <w:r w:rsidR="00121F0B">
        <w:t>?</w:t>
      </w:r>
    </w:p>
    <w:p w14:paraId="7A752678" w14:textId="77777777" w:rsidR="004B6FE2" w:rsidRDefault="004B6FE2" w:rsidP="004B6FE2">
      <w:pPr>
        <w:pStyle w:val="ListParagraph"/>
        <w:numPr>
          <w:ilvl w:val="0"/>
          <w:numId w:val="9"/>
        </w:numPr>
      </w:pPr>
      <w:r>
        <w:t xml:space="preserve">If negotiation is used, what are the key things for ECC to consider in the negotiation process, risks or areas of consideration? </w:t>
      </w:r>
    </w:p>
    <w:p w14:paraId="2699C1AA" w14:textId="7A175281" w:rsidR="004B6FE2" w:rsidRDefault="004B6FE2" w:rsidP="004B6FE2">
      <w:pPr>
        <w:pStyle w:val="ListParagraph"/>
        <w:numPr>
          <w:ilvl w:val="0"/>
          <w:numId w:val="9"/>
        </w:numPr>
      </w:pPr>
      <w:r>
        <w:t>Feedback on how the communication with the market has been so far. Anything that could be improved for future communications and the lead up to the Tender going live?</w:t>
      </w:r>
    </w:p>
    <w:p w14:paraId="7098ADA8" w14:textId="77777777" w:rsidR="004B6FE2" w:rsidRDefault="004B6FE2" w:rsidP="004B6FE2">
      <w:pPr>
        <w:pStyle w:val="ListParagraph"/>
        <w:numPr>
          <w:ilvl w:val="0"/>
          <w:numId w:val="9"/>
        </w:numPr>
      </w:pPr>
      <w:r>
        <w:t>Any further topics that would be useful to conduct market engagement on?</w:t>
      </w:r>
    </w:p>
    <w:p w14:paraId="6CB24CDC" w14:textId="13DA1015" w:rsidR="004B6FE2" w:rsidRDefault="004B6FE2" w:rsidP="004B6FE2">
      <w:pPr>
        <w:pStyle w:val="ListParagraph"/>
        <w:numPr>
          <w:ilvl w:val="0"/>
          <w:numId w:val="9"/>
        </w:numPr>
      </w:pPr>
      <w:r>
        <w:t xml:space="preserve">Would further engagement on PA2023 be valuable? </w:t>
      </w:r>
    </w:p>
    <w:p w14:paraId="4E3A608A" w14:textId="1FD5CC92" w:rsidR="004B6FE2" w:rsidRDefault="004B6FE2" w:rsidP="004B6FE2">
      <w:pPr>
        <w:pStyle w:val="ListParagraph"/>
        <w:numPr>
          <w:ilvl w:val="0"/>
          <w:numId w:val="9"/>
        </w:numPr>
      </w:pPr>
      <w:r>
        <w:t xml:space="preserve">Would site visits be beneficial? </w:t>
      </w:r>
    </w:p>
    <w:p w14:paraId="3B6418C8" w14:textId="77777777" w:rsidR="00A40F63" w:rsidRDefault="00A40F63" w:rsidP="00A40F63"/>
    <w:p w14:paraId="0248D7E4" w14:textId="77777777" w:rsidR="004B6FE2" w:rsidRDefault="004B6FE2" w:rsidP="00A40F63">
      <w:pPr>
        <w:rPr>
          <w:rFonts w:asciiTheme="minorHAnsi" w:hAnsiTheme="minorHAnsi"/>
          <w:sz w:val="22"/>
          <w:szCs w:val="22"/>
        </w:rPr>
      </w:pPr>
    </w:p>
    <w:p w14:paraId="6D1B5EB2" w14:textId="77777777" w:rsidR="004B6FE2" w:rsidRDefault="004B6FE2" w:rsidP="00A40F63">
      <w:pPr>
        <w:rPr>
          <w:rFonts w:asciiTheme="minorHAnsi" w:hAnsiTheme="minorHAnsi"/>
          <w:sz w:val="22"/>
          <w:szCs w:val="22"/>
        </w:rPr>
      </w:pPr>
    </w:p>
    <w:p w14:paraId="2FF832E0" w14:textId="3F8F0764" w:rsidR="00A40F63" w:rsidRDefault="00A40F63" w:rsidP="00A40F63">
      <w:pPr>
        <w:rPr>
          <w:rFonts w:asciiTheme="minorHAnsi" w:hAnsiTheme="minorHAnsi"/>
          <w:sz w:val="22"/>
          <w:szCs w:val="22"/>
        </w:rPr>
      </w:pPr>
      <w:r w:rsidRPr="00A40F63">
        <w:rPr>
          <w:rFonts w:asciiTheme="minorHAnsi" w:hAnsiTheme="minorHAnsi"/>
          <w:sz w:val="22"/>
          <w:szCs w:val="22"/>
        </w:rPr>
        <w:t xml:space="preserve">Event Feedback: </w:t>
      </w:r>
    </w:p>
    <w:p w14:paraId="5686BE31" w14:textId="77777777" w:rsidR="00A40F63" w:rsidRPr="00A40F63" w:rsidRDefault="00A40F63" w:rsidP="00A40F63">
      <w:pPr>
        <w:rPr>
          <w:rFonts w:asciiTheme="minorHAnsi" w:hAnsiTheme="minorHAnsi"/>
          <w:sz w:val="22"/>
          <w:szCs w:val="22"/>
        </w:rPr>
      </w:pPr>
    </w:p>
    <w:p w14:paraId="5D386431" w14:textId="5F3E829C" w:rsidR="00A40F63" w:rsidRPr="00A40F63" w:rsidRDefault="00A40F63" w:rsidP="00A40F63">
      <w:pPr>
        <w:rPr>
          <w:rFonts w:asciiTheme="minorHAnsi" w:hAnsiTheme="minorHAnsi"/>
          <w:sz w:val="22"/>
          <w:szCs w:val="22"/>
        </w:rPr>
      </w:pPr>
      <w:r w:rsidRPr="00A40F63">
        <w:rPr>
          <w:rFonts w:asciiTheme="minorHAnsi" w:hAnsiTheme="minorHAnsi"/>
          <w:sz w:val="22"/>
          <w:szCs w:val="22"/>
        </w:rPr>
        <w:t xml:space="preserve">Please also provide any feedback on the event, and any improvements you feel could be made for future events? </w:t>
      </w:r>
    </w:p>
    <w:sectPr w:rsidR="00A40F63" w:rsidRPr="00A40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477"/>
    <w:multiLevelType w:val="hybridMultilevel"/>
    <w:tmpl w:val="387EC1B0"/>
    <w:lvl w:ilvl="0" w:tplc="DE20EC5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6DD"/>
    <w:multiLevelType w:val="hybridMultilevel"/>
    <w:tmpl w:val="534A91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D38DC"/>
    <w:multiLevelType w:val="hybridMultilevel"/>
    <w:tmpl w:val="02A274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FC6BCB"/>
    <w:multiLevelType w:val="hybridMultilevel"/>
    <w:tmpl w:val="3738BA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A3558F"/>
    <w:multiLevelType w:val="hybridMultilevel"/>
    <w:tmpl w:val="50204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F950A0"/>
    <w:multiLevelType w:val="hybridMultilevel"/>
    <w:tmpl w:val="7FF2D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429D6"/>
    <w:multiLevelType w:val="hybridMultilevel"/>
    <w:tmpl w:val="5EBCD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D720E"/>
    <w:multiLevelType w:val="hybridMultilevel"/>
    <w:tmpl w:val="8DAEC0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0201C"/>
    <w:multiLevelType w:val="hybridMultilevel"/>
    <w:tmpl w:val="F6ACB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03804">
    <w:abstractNumId w:val="6"/>
  </w:num>
  <w:num w:numId="2" w16cid:durableId="986399233">
    <w:abstractNumId w:val="4"/>
  </w:num>
  <w:num w:numId="3" w16cid:durableId="988364112">
    <w:abstractNumId w:val="8"/>
  </w:num>
  <w:num w:numId="4" w16cid:durableId="398987296">
    <w:abstractNumId w:val="5"/>
  </w:num>
  <w:num w:numId="5" w16cid:durableId="91973406">
    <w:abstractNumId w:val="2"/>
  </w:num>
  <w:num w:numId="6" w16cid:durableId="928275017">
    <w:abstractNumId w:val="7"/>
  </w:num>
  <w:num w:numId="7" w16cid:durableId="154153943">
    <w:abstractNumId w:val="0"/>
  </w:num>
  <w:num w:numId="8" w16cid:durableId="988748044">
    <w:abstractNumId w:val="1"/>
  </w:num>
  <w:num w:numId="9" w16cid:durableId="1852449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F4"/>
    <w:rsid w:val="00080A87"/>
    <w:rsid w:val="00121F0B"/>
    <w:rsid w:val="00142131"/>
    <w:rsid w:val="00251998"/>
    <w:rsid w:val="002713CA"/>
    <w:rsid w:val="00392F1B"/>
    <w:rsid w:val="004B6FE2"/>
    <w:rsid w:val="00517A91"/>
    <w:rsid w:val="00583FDD"/>
    <w:rsid w:val="005C1FFF"/>
    <w:rsid w:val="005C76FC"/>
    <w:rsid w:val="005D435B"/>
    <w:rsid w:val="00717FC3"/>
    <w:rsid w:val="0072043A"/>
    <w:rsid w:val="00723B03"/>
    <w:rsid w:val="007657F7"/>
    <w:rsid w:val="00782AD2"/>
    <w:rsid w:val="0079666A"/>
    <w:rsid w:val="007B2425"/>
    <w:rsid w:val="00902FF4"/>
    <w:rsid w:val="00912FD7"/>
    <w:rsid w:val="00951C6A"/>
    <w:rsid w:val="009B3456"/>
    <w:rsid w:val="00A32E55"/>
    <w:rsid w:val="00A40F63"/>
    <w:rsid w:val="00A67DD2"/>
    <w:rsid w:val="00BB5237"/>
    <w:rsid w:val="00C019B0"/>
    <w:rsid w:val="00C05D55"/>
    <w:rsid w:val="00C30D04"/>
    <w:rsid w:val="00C7791E"/>
    <w:rsid w:val="00CB0CA2"/>
    <w:rsid w:val="00CB7812"/>
    <w:rsid w:val="00CC650D"/>
    <w:rsid w:val="00CF4B19"/>
    <w:rsid w:val="00D24A79"/>
    <w:rsid w:val="00DE1D83"/>
    <w:rsid w:val="00EA77DD"/>
    <w:rsid w:val="00F05F28"/>
    <w:rsid w:val="00F24B71"/>
    <w:rsid w:val="00F853BE"/>
    <w:rsid w:val="00F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BF807BF"/>
  <w15:chartTrackingRefBased/>
  <w15:docId w15:val="{15633B6C-969D-456E-9373-14E186E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F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F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F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F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F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F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F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F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F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F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F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F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F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F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F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F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F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F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2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F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2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F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2F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F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2F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F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F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F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460</Words>
  <Characters>2622</Characters>
  <Application>Microsoft Office Word</Application>
  <DocSecurity>0</DocSecurity>
  <Lines>21</Lines>
  <Paragraphs>6</Paragraphs>
  <ScaleCrop>false</ScaleCrop>
  <Company>Essex County Council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Brooks - Procurement Assistant Manager</dc:creator>
  <cp:keywords/>
  <dc:description/>
  <cp:lastModifiedBy>Callum Brooks - Procurement Assistant Manager</cp:lastModifiedBy>
  <cp:revision>50</cp:revision>
  <dcterms:created xsi:type="dcterms:W3CDTF">2025-04-28T10:02:00Z</dcterms:created>
  <dcterms:modified xsi:type="dcterms:W3CDTF">2025-04-29T13:18:00Z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2025-04-28T10:06:07Z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d5299c8d-3e26-4838-b698-7d3991ea66c2</vt:lpwstr>
  </property>
  <property fmtid="{D5CDD505-2E9C-101B-9397-08002B2CF9AE}" pid="8" name="MSIP_Label_39d8be9e-c8d9-4b9c-bd40-2c27cc7ea2e6_ContentBits">
    <vt:lpwstr>0</vt:lpwstr>
  </property>
</Properties>
</file>