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4C76" w14:textId="77777777" w:rsidR="00EC710D" w:rsidRDefault="00EC710D" w:rsidP="00EC710D">
      <w:pPr>
        <w:jc w:val="center"/>
        <w:rPr>
          <w:rFonts w:ascii="Arial" w:hAnsi="Arial" w:cs="Arial"/>
          <w:b/>
          <w:sz w:val="44"/>
          <w:szCs w:val="44"/>
        </w:rPr>
      </w:pPr>
    </w:p>
    <w:p w14:paraId="35E61067" w14:textId="77777777" w:rsidR="00EC710D" w:rsidRDefault="00EC710D" w:rsidP="00EC710D">
      <w:pPr>
        <w:jc w:val="center"/>
        <w:rPr>
          <w:rFonts w:ascii="Arial" w:hAnsi="Arial" w:cs="Arial"/>
          <w:b/>
          <w:sz w:val="44"/>
          <w:szCs w:val="44"/>
        </w:rPr>
      </w:pPr>
    </w:p>
    <w:p w14:paraId="56100879" w14:textId="77777777" w:rsidR="00EC710D" w:rsidRDefault="00EC710D" w:rsidP="00EC710D">
      <w:pPr>
        <w:jc w:val="center"/>
        <w:rPr>
          <w:rFonts w:ascii="Arial" w:hAnsi="Arial" w:cs="Arial"/>
          <w:b/>
          <w:sz w:val="44"/>
          <w:szCs w:val="44"/>
        </w:rPr>
      </w:pPr>
    </w:p>
    <w:p w14:paraId="4021E79E" w14:textId="77777777" w:rsidR="00EC710D" w:rsidRDefault="00EC710D" w:rsidP="00EC710D">
      <w:pPr>
        <w:jc w:val="center"/>
        <w:rPr>
          <w:rFonts w:ascii="Arial" w:hAnsi="Arial" w:cs="Arial"/>
          <w:b/>
          <w:sz w:val="48"/>
          <w:szCs w:val="48"/>
        </w:rPr>
      </w:pPr>
      <w:smartTag w:uri="urn:schemas-microsoft-com:office:smarttags" w:element="PersonName">
        <w:r w:rsidRPr="00C75CA4">
          <w:rPr>
            <w:rFonts w:ascii="Arial" w:hAnsi="Arial" w:cs="Arial"/>
            <w:b/>
            <w:sz w:val="48"/>
            <w:szCs w:val="48"/>
          </w:rPr>
          <w:t>Essex</w:t>
        </w:r>
      </w:smartTag>
      <w:r w:rsidRPr="00C75CA4">
        <w:rPr>
          <w:rFonts w:ascii="Arial" w:hAnsi="Arial" w:cs="Arial"/>
          <w:b/>
          <w:sz w:val="48"/>
          <w:szCs w:val="48"/>
        </w:rPr>
        <w:t xml:space="preserve"> County Council </w:t>
      </w:r>
    </w:p>
    <w:p w14:paraId="6FBF742F" w14:textId="77777777" w:rsidR="00EC710D" w:rsidRPr="00C75CA4" w:rsidRDefault="00EC710D" w:rsidP="00EC710D">
      <w:pPr>
        <w:jc w:val="center"/>
        <w:rPr>
          <w:rFonts w:ascii="Arial" w:hAnsi="Arial" w:cs="Arial"/>
          <w:b/>
          <w:sz w:val="48"/>
          <w:szCs w:val="48"/>
        </w:rPr>
      </w:pPr>
    </w:p>
    <w:p w14:paraId="1ED91C79" w14:textId="77777777" w:rsidR="00EC710D" w:rsidRDefault="00EC710D" w:rsidP="00EC710D">
      <w:pPr>
        <w:jc w:val="center"/>
        <w:rPr>
          <w:rFonts w:ascii="Arial" w:hAnsi="Arial" w:cs="Arial"/>
          <w:b/>
        </w:rPr>
      </w:pPr>
    </w:p>
    <w:p w14:paraId="0A2608EE" w14:textId="77777777" w:rsidR="00EC710D" w:rsidRDefault="00EC710D" w:rsidP="00EC710D">
      <w:pPr>
        <w:jc w:val="center"/>
        <w:rPr>
          <w:rFonts w:ascii="Arial" w:hAnsi="Arial" w:cs="Arial"/>
          <w:b/>
        </w:rPr>
      </w:pPr>
    </w:p>
    <w:p w14:paraId="482EADDA" w14:textId="77777777" w:rsidR="000E5D8B" w:rsidRDefault="000E5D8B" w:rsidP="00EC710D">
      <w:pPr>
        <w:jc w:val="center"/>
        <w:rPr>
          <w:rFonts w:ascii="Arial" w:hAnsi="Arial" w:cs="Arial"/>
          <w:b/>
          <w:sz w:val="40"/>
          <w:szCs w:val="40"/>
        </w:rPr>
      </w:pPr>
      <w:r>
        <w:rPr>
          <w:rFonts w:ascii="Arial" w:hAnsi="Arial" w:cs="Arial"/>
          <w:b/>
          <w:sz w:val="40"/>
          <w:szCs w:val="40"/>
        </w:rPr>
        <w:t xml:space="preserve">Total </w:t>
      </w:r>
      <w:r w:rsidR="00325AD0">
        <w:rPr>
          <w:rFonts w:ascii="Arial" w:hAnsi="Arial" w:cs="Arial"/>
          <w:b/>
          <w:sz w:val="40"/>
          <w:szCs w:val="40"/>
        </w:rPr>
        <w:t>Facilities Management</w:t>
      </w:r>
      <w:r w:rsidR="00EC710D">
        <w:rPr>
          <w:rFonts w:ascii="Arial" w:hAnsi="Arial" w:cs="Arial"/>
          <w:b/>
          <w:sz w:val="40"/>
          <w:szCs w:val="40"/>
        </w:rPr>
        <w:t xml:space="preserve"> </w:t>
      </w:r>
    </w:p>
    <w:p w14:paraId="70314410" w14:textId="2B2F1468" w:rsidR="00EC710D" w:rsidRDefault="00EC710D" w:rsidP="00EC710D">
      <w:pPr>
        <w:jc w:val="center"/>
        <w:rPr>
          <w:rFonts w:ascii="Arial" w:hAnsi="Arial" w:cs="Arial"/>
          <w:b/>
          <w:sz w:val="40"/>
          <w:szCs w:val="40"/>
        </w:rPr>
      </w:pPr>
      <w:r>
        <w:rPr>
          <w:rFonts w:ascii="Arial" w:hAnsi="Arial" w:cs="Arial"/>
          <w:b/>
          <w:sz w:val="40"/>
          <w:szCs w:val="40"/>
        </w:rPr>
        <w:t>Market Engagement</w:t>
      </w:r>
    </w:p>
    <w:p w14:paraId="2D0CFD18" w14:textId="711A16FC" w:rsidR="00EC710D" w:rsidRDefault="00EC710D" w:rsidP="00EC710D">
      <w:pPr>
        <w:jc w:val="center"/>
        <w:rPr>
          <w:rFonts w:ascii="Arial" w:hAnsi="Arial" w:cs="Arial"/>
          <w:b/>
          <w:sz w:val="40"/>
          <w:szCs w:val="40"/>
        </w:rPr>
      </w:pPr>
      <w:r>
        <w:rPr>
          <w:rFonts w:ascii="Arial" w:hAnsi="Arial" w:cs="Arial"/>
          <w:b/>
          <w:sz w:val="40"/>
          <w:szCs w:val="40"/>
        </w:rPr>
        <w:t>Request for Information</w:t>
      </w:r>
    </w:p>
    <w:p w14:paraId="66564F1E" w14:textId="77777777" w:rsidR="00EC710D" w:rsidRDefault="00EC710D" w:rsidP="00EC710D">
      <w:pPr>
        <w:jc w:val="center"/>
        <w:rPr>
          <w:rFonts w:ascii="Arial" w:hAnsi="Arial" w:cs="Arial"/>
          <w:b/>
          <w:sz w:val="40"/>
          <w:szCs w:val="40"/>
        </w:rPr>
      </w:pPr>
    </w:p>
    <w:p w14:paraId="18262418" w14:textId="77777777" w:rsidR="00EC710D" w:rsidRDefault="00EC710D" w:rsidP="00EC710D">
      <w:pPr>
        <w:jc w:val="center"/>
        <w:rPr>
          <w:rFonts w:ascii="Arial" w:hAnsi="Arial" w:cs="Arial"/>
          <w:b/>
          <w:sz w:val="40"/>
          <w:szCs w:val="40"/>
        </w:rPr>
      </w:pPr>
    </w:p>
    <w:p w14:paraId="0A43594E" w14:textId="77777777" w:rsidR="00EC710D" w:rsidRDefault="00EC710D" w:rsidP="00EC710D">
      <w:pPr>
        <w:jc w:val="center"/>
        <w:rPr>
          <w:rFonts w:ascii="Arial" w:hAnsi="Arial" w:cs="Arial"/>
          <w:b/>
          <w:sz w:val="40"/>
          <w:szCs w:val="40"/>
        </w:rPr>
      </w:pPr>
    </w:p>
    <w:p w14:paraId="54C5BBBC" w14:textId="0D7D756C" w:rsidR="00EC710D" w:rsidRDefault="00EC3F85" w:rsidP="00EC710D">
      <w:pPr>
        <w:jc w:val="center"/>
        <w:rPr>
          <w:rFonts w:ascii="Arial" w:hAnsi="Arial" w:cs="Arial"/>
          <w:b/>
          <w:sz w:val="40"/>
          <w:szCs w:val="40"/>
        </w:rPr>
      </w:pPr>
      <w:r>
        <w:rPr>
          <w:rFonts w:ascii="Arial" w:hAnsi="Arial" w:cs="Arial"/>
          <w:b/>
          <w:sz w:val="40"/>
          <w:szCs w:val="40"/>
        </w:rPr>
        <w:t>April 2025</w:t>
      </w:r>
    </w:p>
    <w:p w14:paraId="40BFF031" w14:textId="77777777" w:rsidR="00EC710D" w:rsidRDefault="00EC710D" w:rsidP="00EC710D">
      <w:pPr>
        <w:jc w:val="center"/>
        <w:rPr>
          <w:rFonts w:ascii="Arial" w:hAnsi="Arial" w:cs="Arial"/>
          <w:b/>
          <w:sz w:val="40"/>
          <w:szCs w:val="40"/>
        </w:rPr>
      </w:pPr>
    </w:p>
    <w:p w14:paraId="1E6E59ED" w14:textId="77777777" w:rsidR="00EC710D" w:rsidRDefault="00EC710D" w:rsidP="00EC710D">
      <w:pPr>
        <w:jc w:val="center"/>
        <w:rPr>
          <w:rFonts w:ascii="Arial" w:hAnsi="Arial" w:cs="Arial"/>
          <w:b/>
          <w:sz w:val="40"/>
          <w:szCs w:val="40"/>
        </w:rPr>
      </w:pPr>
    </w:p>
    <w:p w14:paraId="0A7C8F93" w14:textId="77777777" w:rsidR="00EC710D" w:rsidRDefault="00EC710D" w:rsidP="00EC710D">
      <w:pPr>
        <w:rPr>
          <w:rFonts w:ascii="Arial" w:hAnsi="Arial" w:cs="Arial"/>
          <w:b/>
          <w:sz w:val="40"/>
          <w:szCs w:val="40"/>
        </w:rPr>
      </w:pPr>
    </w:p>
    <w:p w14:paraId="679CAFE6" w14:textId="77777777" w:rsidR="00EC710D" w:rsidRDefault="00EC710D" w:rsidP="00EC710D">
      <w:pPr>
        <w:jc w:val="center"/>
        <w:rPr>
          <w:rFonts w:ascii="Arial" w:hAnsi="Arial" w:cs="Arial"/>
          <w:b/>
          <w:sz w:val="40"/>
          <w:szCs w:val="40"/>
        </w:rPr>
      </w:pPr>
    </w:p>
    <w:p w14:paraId="0114FEEC" w14:textId="77777777" w:rsidR="00EC710D" w:rsidRDefault="00EC710D" w:rsidP="00EC710D">
      <w:pPr>
        <w:jc w:val="center"/>
        <w:rPr>
          <w:rFonts w:ascii="Arial" w:hAnsi="Arial" w:cs="Arial"/>
          <w:b/>
          <w:sz w:val="40"/>
          <w:szCs w:val="40"/>
        </w:rPr>
      </w:pPr>
    </w:p>
    <w:p w14:paraId="1D845A96" w14:textId="77777777" w:rsidR="00EC710D" w:rsidRDefault="00EC710D" w:rsidP="00EC710D">
      <w:pPr>
        <w:jc w:val="center"/>
        <w:rPr>
          <w:rFonts w:ascii="Arial" w:hAnsi="Arial" w:cs="Arial"/>
          <w:b/>
          <w:sz w:val="40"/>
          <w:szCs w:val="40"/>
        </w:rPr>
      </w:pPr>
    </w:p>
    <w:p w14:paraId="7993DE78" w14:textId="49667EB6" w:rsidR="00EC710D" w:rsidRPr="0098497B" w:rsidRDefault="00EC710D" w:rsidP="00EC710D">
      <w:pPr>
        <w:jc w:val="center"/>
        <w:rPr>
          <w:rFonts w:ascii="Arial" w:hAnsi="Arial" w:cs="Arial"/>
          <w:b/>
          <w:sz w:val="40"/>
          <w:szCs w:val="40"/>
        </w:rPr>
      </w:pPr>
      <w:r>
        <w:t xml:space="preserve">      </w:t>
      </w:r>
      <w:r>
        <w:rPr>
          <w:noProof/>
          <w:sz w:val="20"/>
        </w:rPr>
        <w:drawing>
          <wp:inline distT="0" distB="0" distL="0" distR="0" wp14:anchorId="47687DF0" wp14:editId="08FF68DC">
            <wp:extent cx="16478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b="20000"/>
                    <a:stretch>
                      <a:fillRect/>
                    </a:stretch>
                  </pic:blipFill>
                  <pic:spPr bwMode="auto">
                    <a:xfrm>
                      <a:off x="0" y="0"/>
                      <a:ext cx="1647825" cy="809625"/>
                    </a:xfrm>
                    <a:prstGeom prst="rect">
                      <a:avLst/>
                    </a:prstGeom>
                    <a:noFill/>
                    <a:ln>
                      <a:noFill/>
                    </a:ln>
                  </pic:spPr>
                </pic:pic>
              </a:graphicData>
            </a:graphic>
          </wp:inline>
        </w:drawing>
      </w:r>
      <w:r>
        <w:t xml:space="preserve">                      </w:t>
      </w:r>
    </w:p>
    <w:p w14:paraId="34C87C6B" w14:textId="12B7A90D" w:rsidR="00944F53" w:rsidRDefault="00944F53"/>
    <w:p w14:paraId="2ADD14A4" w14:textId="7E6DA4E7" w:rsidR="00EC710D" w:rsidRDefault="00EC710D"/>
    <w:p w14:paraId="4F5C1D24" w14:textId="1BD6C539" w:rsidR="00EC710D" w:rsidRDefault="00EC710D"/>
    <w:p w14:paraId="1958D8B4" w14:textId="007E1F53" w:rsidR="00EC710D" w:rsidRDefault="00EC710D"/>
    <w:p w14:paraId="018473E5" w14:textId="515EC945" w:rsidR="00EC710D" w:rsidRDefault="00EC710D"/>
    <w:p w14:paraId="3C5C406E" w14:textId="3A209DD1" w:rsidR="00EC710D" w:rsidRDefault="00EC710D"/>
    <w:p w14:paraId="10533D4F" w14:textId="6463C621" w:rsidR="00EC710D" w:rsidRDefault="00EC710D"/>
    <w:p w14:paraId="62B4D64C" w14:textId="4E8E1A8B" w:rsidR="00EC710D" w:rsidRDefault="00EC710D"/>
    <w:p w14:paraId="3C9D26C8" w14:textId="73E589CA" w:rsidR="00EC710D" w:rsidRDefault="00EC710D"/>
    <w:p w14:paraId="47E400FF" w14:textId="1106FECC" w:rsidR="00EC710D" w:rsidRDefault="00EC710D"/>
    <w:p w14:paraId="54698883" w14:textId="6FA6F077" w:rsidR="00EC710D" w:rsidRDefault="00EC710D"/>
    <w:p w14:paraId="020338F4" w14:textId="77777777" w:rsidR="00E574F4" w:rsidRDefault="00E574F4"/>
    <w:p w14:paraId="65484792" w14:textId="14347111" w:rsidR="000E5D8B" w:rsidRPr="00235075" w:rsidRDefault="000E5D8B">
      <w:pPr>
        <w:rPr>
          <w:rFonts w:ascii="Arial" w:hAnsi="Arial" w:cs="Arial"/>
          <w:b/>
          <w:bCs/>
        </w:rPr>
      </w:pPr>
      <w:r w:rsidRPr="00235075">
        <w:rPr>
          <w:rFonts w:ascii="Arial" w:hAnsi="Arial" w:cs="Arial"/>
          <w:b/>
          <w:bCs/>
        </w:rPr>
        <w:lastRenderedPageBreak/>
        <w:t>Background</w:t>
      </w:r>
      <w:r w:rsidR="00235075">
        <w:rPr>
          <w:rFonts w:ascii="Arial" w:hAnsi="Arial" w:cs="Arial"/>
          <w:b/>
          <w:bCs/>
        </w:rPr>
        <w:t xml:space="preserve"> </w:t>
      </w:r>
    </w:p>
    <w:p w14:paraId="5CD1EADE" w14:textId="77777777" w:rsidR="000E5D8B" w:rsidRPr="00030D49" w:rsidRDefault="000E5D8B">
      <w:pPr>
        <w:rPr>
          <w:rFonts w:ascii="Arial" w:hAnsi="Arial" w:cs="Arial"/>
        </w:rPr>
      </w:pPr>
    </w:p>
    <w:p w14:paraId="2E1FA06A" w14:textId="77777777" w:rsidR="00E574F4" w:rsidRDefault="00EC710D">
      <w:pPr>
        <w:rPr>
          <w:rFonts w:ascii="Arial" w:hAnsi="Arial" w:cs="Arial"/>
        </w:rPr>
      </w:pPr>
      <w:r w:rsidRPr="00030D49">
        <w:rPr>
          <w:rFonts w:ascii="Arial" w:hAnsi="Arial" w:cs="Arial"/>
        </w:rPr>
        <w:t xml:space="preserve">Essex County Council (ECC) seeks input from the market to inform the </w:t>
      </w:r>
      <w:r w:rsidR="00C01F20" w:rsidRPr="00030D49">
        <w:rPr>
          <w:rFonts w:ascii="Arial" w:hAnsi="Arial" w:cs="Arial"/>
        </w:rPr>
        <w:t>d</w:t>
      </w:r>
      <w:r w:rsidR="002D464D" w:rsidRPr="00030D49">
        <w:rPr>
          <w:rFonts w:ascii="Arial" w:hAnsi="Arial" w:cs="Arial"/>
        </w:rPr>
        <w:t xml:space="preserve">esign </w:t>
      </w:r>
      <w:r w:rsidRPr="00030D49">
        <w:rPr>
          <w:rFonts w:ascii="Arial" w:hAnsi="Arial" w:cs="Arial"/>
        </w:rPr>
        <w:t xml:space="preserve">of </w:t>
      </w:r>
      <w:r w:rsidR="002D464D" w:rsidRPr="00030D49">
        <w:rPr>
          <w:rFonts w:ascii="Arial" w:hAnsi="Arial" w:cs="Arial"/>
        </w:rPr>
        <w:t xml:space="preserve">a </w:t>
      </w:r>
      <w:r w:rsidRPr="00030D49">
        <w:rPr>
          <w:rFonts w:ascii="Arial" w:hAnsi="Arial" w:cs="Arial"/>
        </w:rPr>
        <w:t>procurement opportunity concerning its future</w:t>
      </w:r>
      <w:r w:rsidR="00EA3773" w:rsidRPr="00030D49">
        <w:rPr>
          <w:rFonts w:ascii="Arial" w:hAnsi="Arial" w:cs="Arial"/>
        </w:rPr>
        <w:t xml:space="preserve"> Facilities Management </w:t>
      </w:r>
      <w:r w:rsidRPr="00030D49">
        <w:rPr>
          <w:rFonts w:ascii="Arial" w:hAnsi="Arial" w:cs="Arial"/>
        </w:rPr>
        <w:t xml:space="preserve">solution. </w:t>
      </w:r>
      <w:r w:rsidR="002B0AE4" w:rsidRPr="00030D49">
        <w:rPr>
          <w:rFonts w:ascii="Arial" w:hAnsi="Arial" w:cs="Arial"/>
        </w:rPr>
        <w:t xml:space="preserve">ECC has had a Total Facilities </w:t>
      </w:r>
      <w:r w:rsidR="0030719D" w:rsidRPr="00030D49">
        <w:rPr>
          <w:rFonts w:ascii="Arial" w:hAnsi="Arial" w:cs="Arial"/>
        </w:rPr>
        <w:t xml:space="preserve">Management </w:t>
      </w:r>
      <w:r w:rsidR="002B0AE4" w:rsidRPr="00030D49">
        <w:rPr>
          <w:rFonts w:ascii="Arial" w:hAnsi="Arial" w:cs="Arial"/>
        </w:rPr>
        <w:t>Contract in place since 201</w:t>
      </w:r>
      <w:r w:rsidR="0030719D" w:rsidRPr="00030D49">
        <w:rPr>
          <w:rFonts w:ascii="Arial" w:hAnsi="Arial" w:cs="Arial"/>
        </w:rPr>
        <w:t>1</w:t>
      </w:r>
      <w:r w:rsidR="002B0AE4" w:rsidRPr="00030D49">
        <w:rPr>
          <w:rFonts w:ascii="Arial" w:hAnsi="Arial" w:cs="Arial"/>
        </w:rPr>
        <w:t xml:space="preserve">, </w:t>
      </w:r>
      <w:r w:rsidR="0030719D" w:rsidRPr="00030D49">
        <w:rPr>
          <w:rFonts w:ascii="Arial" w:hAnsi="Arial" w:cs="Arial"/>
        </w:rPr>
        <w:t xml:space="preserve">expiring in 2026, encompassing a very broad range of facilities management services across a vast estate. We are keen to get further insight from the market into the areas in this RFI to help with the design and specification of our contract documents. </w:t>
      </w:r>
    </w:p>
    <w:p w14:paraId="2464E22D" w14:textId="77777777" w:rsidR="00E574F4" w:rsidRDefault="00E574F4">
      <w:pPr>
        <w:rPr>
          <w:rFonts w:ascii="Arial" w:hAnsi="Arial" w:cs="Arial"/>
        </w:rPr>
      </w:pPr>
    </w:p>
    <w:p w14:paraId="48A2C73D" w14:textId="77777777" w:rsidR="00235075" w:rsidRDefault="008E64A8">
      <w:pPr>
        <w:rPr>
          <w:rFonts w:ascii="Arial" w:hAnsi="Arial" w:cs="Arial"/>
        </w:rPr>
      </w:pPr>
      <w:r w:rsidRPr="00030D49">
        <w:rPr>
          <w:rFonts w:ascii="Arial" w:hAnsi="Arial" w:cs="Arial"/>
        </w:rPr>
        <w:t>More information about the Procurement and</w:t>
      </w:r>
      <w:r w:rsidR="00717099" w:rsidRPr="00030D49">
        <w:rPr>
          <w:rFonts w:ascii="Arial" w:hAnsi="Arial" w:cs="Arial"/>
        </w:rPr>
        <w:t xml:space="preserve"> previously published </w:t>
      </w:r>
      <w:r w:rsidRPr="00030D49">
        <w:rPr>
          <w:rFonts w:ascii="Arial" w:hAnsi="Arial" w:cs="Arial"/>
        </w:rPr>
        <w:t xml:space="preserve">resources can be found on the Essex Provider Hub </w:t>
      </w:r>
      <w:hyperlink r:id="rId11" w:history="1">
        <w:r w:rsidRPr="00030D49">
          <w:rPr>
            <w:rStyle w:val="Hyperlink"/>
            <w:rFonts w:ascii="Arial" w:hAnsi="Arial" w:cs="Arial"/>
          </w:rPr>
          <w:t>https://www.essexproviderhub.org/facilities-management-and-property-re-procurement/introduction/</w:t>
        </w:r>
      </w:hyperlink>
      <w:r w:rsidRPr="00030D49">
        <w:rPr>
          <w:rFonts w:ascii="Arial" w:hAnsi="Arial" w:cs="Arial"/>
        </w:rPr>
        <w:t xml:space="preserve">. </w:t>
      </w:r>
    </w:p>
    <w:p w14:paraId="62A2A03D" w14:textId="77777777" w:rsidR="00235075" w:rsidRDefault="00235075">
      <w:pPr>
        <w:rPr>
          <w:rFonts w:ascii="Arial" w:hAnsi="Arial" w:cs="Arial"/>
        </w:rPr>
      </w:pPr>
    </w:p>
    <w:p w14:paraId="0668E26E" w14:textId="77777777" w:rsidR="00235075" w:rsidRDefault="00235075" w:rsidP="00235075">
      <w:pPr>
        <w:rPr>
          <w:rFonts w:ascii="Arial" w:hAnsi="Arial" w:cs="Arial"/>
        </w:rPr>
      </w:pPr>
    </w:p>
    <w:p w14:paraId="70FC0D73" w14:textId="629FA25A" w:rsidR="00235075" w:rsidRPr="00235075" w:rsidRDefault="00235075" w:rsidP="00235075">
      <w:pPr>
        <w:rPr>
          <w:rFonts w:ascii="Arial" w:hAnsi="Arial" w:cs="Arial"/>
          <w:b/>
          <w:bCs/>
        </w:rPr>
      </w:pPr>
      <w:r>
        <w:rPr>
          <w:rFonts w:ascii="Arial" w:hAnsi="Arial" w:cs="Arial"/>
          <w:b/>
          <w:bCs/>
        </w:rPr>
        <w:t>How to respond to this RFI</w:t>
      </w:r>
    </w:p>
    <w:p w14:paraId="709FF0A7" w14:textId="77777777" w:rsidR="00235075" w:rsidRDefault="00235075" w:rsidP="00235075">
      <w:pPr>
        <w:rPr>
          <w:rFonts w:ascii="Arial" w:hAnsi="Arial" w:cs="Arial"/>
        </w:rPr>
      </w:pPr>
    </w:p>
    <w:p w14:paraId="0ECA7644" w14:textId="507758CF" w:rsidR="00235075" w:rsidRDefault="000E54EE" w:rsidP="00235075">
      <w:pPr>
        <w:rPr>
          <w:rFonts w:ascii="Arial" w:hAnsi="Arial" w:cs="Arial"/>
        </w:rPr>
      </w:pPr>
      <w:r>
        <w:rPr>
          <w:rFonts w:ascii="Arial" w:hAnsi="Arial" w:cs="Arial"/>
        </w:rPr>
        <w:t xml:space="preserve">For this RFI we are seeking to engage with suppliers with </w:t>
      </w:r>
      <w:r w:rsidR="00235075" w:rsidRPr="00030D49">
        <w:rPr>
          <w:rFonts w:ascii="Arial" w:hAnsi="Arial" w:cs="Arial"/>
        </w:rPr>
        <w:t xml:space="preserve">the ability to </w:t>
      </w:r>
      <w:r>
        <w:rPr>
          <w:rFonts w:ascii="Arial" w:hAnsi="Arial" w:cs="Arial"/>
        </w:rPr>
        <w:t>deliver a total facilities management contract consisting of</w:t>
      </w:r>
      <w:r w:rsidR="00235075" w:rsidRPr="00030D49">
        <w:rPr>
          <w:rFonts w:ascii="Arial" w:hAnsi="Arial" w:cs="Arial"/>
        </w:rPr>
        <w:t xml:space="preserve"> Hard and Soft FM services as well as project and programme work</w:t>
      </w:r>
    </w:p>
    <w:p w14:paraId="79DAFEA9" w14:textId="77777777" w:rsidR="00235075" w:rsidRPr="00030D49" w:rsidRDefault="00235075" w:rsidP="00235075">
      <w:pPr>
        <w:rPr>
          <w:rFonts w:ascii="Arial" w:hAnsi="Arial" w:cs="Arial"/>
        </w:rPr>
      </w:pPr>
    </w:p>
    <w:p w14:paraId="31051910" w14:textId="27C24375" w:rsidR="00EC710D" w:rsidRPr="00030D49" w:rsidRDefault="00EC710D">
      <w:pPr>
        <w:rPr>
          <w:rFonts w:ascii="Arial" w:hAnsi="Arial" w:cs="Arial"/>
          <w:b/>
          <w:bCs/>
        </w:rPr>
      </w:pPr>
      <w:r w:rsidRPr="00030D49">
        <w:rPr>
          <w:rFonts w:ascii="Arial" w:hAnsi="Arial" w:cs="Arial"/>
        </w:rPr>
        <w:t>Please respond to the questions in this document and return it to us using the message portal in Proactis ProContract.</w:t>
      </w:r>
      <w:r w:rsidR="00030D49">
        <w:rPr>
          <w:rFonts w:ascii="Arial" w:hAnsi="Arial" w:cs="Arial"/>
        </w:rPr>
        <w:t xml:space="preserve"> The Pro Contract reference for this project is: </w:t>
      </w:r>
      <w:r w:rsidR="00030D49" w:rsidRPr="00030D49">
        <w:rPr>
          <w:rFonts w:ascii="Arial" w:hAnsi="Arial" w:cs="Arial"/>
          <w:b/>
          <w:bCs/>
        </w:rPr>
        <w:t>DN710367</w:t>
      </w:r>
      <w:r w:rsidR="00030D49">
        <w:rPr>
          <w:rFonts w:ascii="Arial" w:hAnsi="Arial" w:cs="Arial"/>
          <w:b/>
          <w:bCs/>
        </w:rPr>
        <w:t xml:space="preserve">. </w:t>
      </w:r>
    </w:p>
    <w:p w14:paraId="2900DFD6" w14:textId="2197D7CE" w:rsidR="00EC710D" w:rsidRPr="00030D49" w:rsidRDefault="00EC710D">
      <w:pPr>
        <w:rPr>
          <w:rFonts w:ascii="Arial" w:hAnsi="Arial" w:cs="Arial"/>
        </w:rPr>
      </w:pPr>
    </w:p>
    <w:p w14:paraId="593EC31D" w14:textId="4A87171C" w:rsidR="00EC710D" w:rsidRPr="00030D49" w:rsidRDefault="00EC710D">
      <w:pPr>
        <w:rPr>
          <w:rFonts w:ascii="Arial" w:hAnsi="Arial" w:cs="Arial"/>
        </w:rPr>
      </w:pPr>
      <w:r w:rsidRPr="00030D49">
        <w:rPr>
          <w:rFonts w:ascii="Arial" w:hAnsi="Arial" w:cs="Arial"/>
        </w:rPr>
        <w:t>The</w:t>
      </w:r>
      <w:r w:rsidR="008F52CB">
        <w:rPr>
          <w:rFonts w:ascii="Arial" w:hAnsi="Arial" w:cs="Arial"/>
        </w:rPr>
        <w:t xml:space="preserve"> page limit for the response to each question is 2 A4 pages in Arial 11 font. </w:t>
      </w:r>
    </w:p>
    <w:p w14:paraId="5C98B2DB" w14:textId="691265F4" w:rsidR="00EC710D" w:rsidRPr="00030D49" w:rsidRDefault="00EC710D">
      <w:pPr>
        <w:rPr>
          <w:rFonts w:ascii="Arial" w:hAnsi="Arial" w:cs="Arial"/>
        </w:rPr>
      </w:pPr>
    </w:p>
    <w:p w14:paraId="01DE3F26" w14:textId="76FB0109" w:rsidR="00EC710D" w:rsidRPr="00030D49" w:rsidRDefault="00EC710D">
      <w:pPr>
        <w:rPr>
          <w:rFonts w:ascii="Arial" w:hAnsi="Arial" w:cs="Arial"/>
        </w:rPr>
      </w:pPr>
      <w:r w:rsidRPr="00030D49">
        <w:rPr>
          <w:rFonts w:ascii="Arial" w:hAnsi="Arial" w:cs="Arial"/>
        </w:rPr>
        <w:t>Please include your company name in the filename for your returned document, as this will help us to manage responses.</w:t>
      </w:r>
      <w:r w:rsidR="00BF3842" w:rsidRPr="00030D49">
        <w:rPr>
          <w:rFonts w:ascii="Arial" w:hAnsi="Arial" w:cs="Arial"/>
        </w:rPr>
        <w:t xml:space="preserve"> </w:t>
      </w:r>
    </w:p>
    <w:p w14:paraId="769362F2" w14:textId="77777777" w:rsidR="00710034" w:rsidRPr="00030D49" w:rsidRDefault="00710034">
      <w:pPr>
        <w:rPr>
          <w:rFonts w:ascii="Arial" w:hAnsi="Arial" w:cs="Arial"/>
        </w:rPr>
      </w:pPr>
    </w:p>
    <w:p w14:paraId="5A4AF122" w14:textId="68497A7F" w:rsidR="00864ABE" w:rsidRDefault="00864ABE">
      <w:pPr>
        <w:rPr>
          <w:rFonts w:ascii="Arial" w:hAnsi="Arial" w:cs="Arial"/>
        </w:rPr>
      </w:pPr>
      <w:r w:rsidRPr="00030D49">
        <w:rPr>
          <w:rFonts w:ascii="Arial" w:hAnsi="Arial" w:cs="Arial"/>
        </w:rPr>
        <w:t xml:space="preserve">Please complete and </w:t>
      </w:r>
      <w:r w:rsidRPr="00FA2516">
        <w:rPr>
          <w:rFonts w:ascii="Arial" w:hAnsi="Arial" w:cs="Arial"/>
          <w:b/>
          <w:bCs/>
        </w:rPr>
        <w:t>return this RFI b</w:t>
      </w:r>
      <w:r w:rsidR="00EA360A" w:rsidRPr="00FA2516">
        <w:rPr>
          <w:rFonts w:ascii="Arial" w:hAnsi="Arial" w:cs="Arial"/>
          <w:b/>
          <w:bCs/>
        </w:rPr>
        <w:t>y</w:t>
      </w:r>
      <w:r w:rsidR="00F929B2">
        <w:rPr>
          <w:rFonts w:ascii="Arial" w:hAnsi="Arial" w:cs="Arial"/>
          <w:b/>
          <w:bCs/>
        </w:rPr>
        <w:t xml:space="preserve"> Wednesday 23</w:t>
      </w:r>
      <w:r w:rsidR="00F929B2" w:rsidRPr="00F929B2">
        <w:rPr>
          <w:rFonts w:ascii="Arial" w:hAnsi="Arial" w:cs="Arial"/>
          <w:b/>
          <w:bCs/>
          <w:vertAlign w:val="superscript"/>
        </w:rPr>
        <w:t>rd</w:t>
      </w:r>
      <w:r w:rsidR="00F929B2">
        <w:rPr>
          <w:rFonts w:ascii="Arial" w:hAnsi="Arial" w:cs="Arial"/>
          <w:b/>
          <w:bCs/>
        </w:rPr>
        <w:t xml:space="preserve"> April 2025</w:t>
      </w:r>
      <w:r w:rsidR="00717099" w:rsidRPr="00EC3F85">
        <w:rPr>
          <w:rFonts w:ascii="Arial" w:hAnsi="Arial" w:cs="Arial"/>
          <w:color w:val="FF0000"/>
        </w:rPr>
        <w:t xml:space="preserve"> </w:t>
      </w:r>
    </w:p>
    <w:p w14:paraId="276D9378" w14:textId="77777777" w:rsidR="000A199A" w:rsidRDefault="000A199A">
      <w:pPr>
        <w:rPr>
          <w:rFonts w:ascii="Arial" w:hAnsi="Arial" w:cs="Arial"/>
        </w:rPr>
      </w:pPr>
    </w:p>
    <w:p w14:paraId="6516BF04" w14:textId="77777777" w:rsidR="00933FFE" w:rsidRPr="00030D49" w:rsidRDefault="00933FFE">
      <w:pPr>
        <w:rPr>
          <w:rFonts w:ascii="Arial" w:hAnsi="Arial" w:cs="Arial"/>
        </w:rPr>
      </w:pPr>
    </w:p>
    <w:p w14:paraId="1A2DBE70" w14:textId="366C0335" w:rsidR="00933FFE" w:rsidRPr="00030D49" w:rsidRDefault="00933FFE">
      <w:pPr>
        <w:rPr>
          <w:rFonts w:ascii="Arial" w:hAnsi="Arial" w:cs="Arial"/>
        </w:rPr>
      </w:pPr>
      <w:r w:rsidRPr="00030D49">
        <w:rPr>
          <w:rStyle w:val="ui-provider"/>
          <w:rFonts w:ascii="Arial" w:hAnsi="Arial" w:cs="Arial"/>
        </w:rPr>
        <w:t xml:space="preserve">This market engagement exercise is not linked to a specific tender opportunity. </w:t>
      </w:r>
      <w:r w:rsidRPr="00030D49">
        <w:rPr>
          <w:rStyle w:val="Strong"/>
          <w:rFonts w:ascii="Arial" w:hAnsi="Arial" w:cs="Arial"/>
        </w:rPr>
        <w:t>Suppliers</w:t>
      </w:r>
      <w:r w:rsidR="00CF5ED3">
        <w:rPr>
          <w:rStyle w:val="Strong"/>
          <w:rFonts w:ascii="Arial" w:hAnsi="Arial" w:cs="Arial"/>
        </w:rPr>
        <w:t xml:space="preserve"> who do not respond or</w:t>
      </w:r>
      <w:r w:rsidRPr="00030D49">
        <w:rPr>
          <w:rStyle w:val="Strong"/>
          <w:rFonts w:ascii="Arial" w:hAnsi="Arial" w:cs="Arial"/>
        </w:rPr>
        <w:t xml:space="preserve"> who are not selected for engagement will not be precluded from any future tender opportunity</w:t>
      </w:r>
      <w:r w:rsidRPr="00030D49">
        <w:rPr>
          <w:rStyle w:val="ui-provider"/>
          <w:rFonts w:ascii="Arial" w:hAnsi="Arial" w:cs="Arial"/>
        </w:rPr>
        <w:t>.</w:t>
      </w:r>
      <w:r w:rsidR="007B74E8">
        <w:rPr>
          <w:rStyle w:val="ui-provider"/>
          <w:rFonts w:ascii="Arial" w:hAnsi="Arial" w:cs="Arial"/>
        </w:rPr>
        <w:t xml:space="preserve"> </w:t>
      </w:r>
    </w:p>
    <w:p w14:paraId="527DCC53" w14:textId="5634A688" w:rsidR="004C2A89" w:rsidRPr="00030D49" w:rsidRDefault="004C2A89" w:rsidP="003D5CE9">
      <w:pPr>
        <w:spacing w:line="360" w:lineRule="auto"/>
        <w:rPr>
          <w:rFonts w:ascii="Arial" w:hAnsi="Arial" w:cs="Arial"/>
          <w:b/>
          <w:bCs/>
        </w:rPr>
      </w:pPr>
      <w:r w:rsidRPr="00030D49">
        <w:rPr>
          <w:rFonts w:ascii="Arial" w:hAnsi="Arial" w:cs="Arial"/>
          <w:b/>
          <w:bCs/>
        </w:rPr>
        <w:t>Information about the respondent:</w:t>
      </w:r>
    </w:p>
    <w:p w14:paraId="0E03C2A7" w14:textId="77777777" w:rsidR="004C2A89" w:rsidRPr="00030D49" w:rsidRDefault="004C2A89">
      <w:pPr>
        <w:rPr>
          <w:rFonts w:ascii="Arial" w:hAnsi="Arial" w:cs="Arial"/>
          <w:b/>
          <w:bCs/>
        </w:rPr>
      </w:pPr>
    </w:p>
    <w:p w14:paraId="7E19FC1C" w14:textId="71984B0F" w:rsidR="00EC710D" w:rsidRPr="00030D49" w:rsidRDefault="004C2A89">
      <w:pPr>
        <w:rPr>
          <w:rFonts w:ascii="Arial" w:hAnsi="Arial" w:cs="Arial"/>
        </w:rPr>
      </w:pPr>
      <w:r w:rsidRPr="00030D49">
        <w:rPr>
          <w:rFonts w:ascii="Arial" w:hAnsi="Arial" w:cs="Arial"/>
        </w:rPr>
        <w:t>C</w:t>
      </w:r>
      <w:r w:rsidR="00EC710D" w:rsidRPr="00030D49">
        <w:rPr>
          <w:rFonts w:ascii="Arial" w:hAnsi="Arial" w:cs="Arial"/>
        </w:rPr>
        <w:t>ompany / organisation name</w:t>
      </w:r>
      <w:r w:rsidR="004E1322" w:rsidRPr="00030D49">
        <w:rPr>
          <w:rFonts w:ascii="Arial" w:hAnsi="Arial" w:cs="Arial"/>
        </w:rPr>
        <w:t>:</w:t>
      </w:r>
    </w:p>
    <w:p w14:paraId="4771AA4E" w14:textId="4B32E3C4" w:rsidR="004C2A89" w:rsidRPr="00030D49" w:rsidRDefault="004C2A89">
      <w:pPr>
        <w:rPr>
          <w:rFonts w:ascii="Arial" w:hAnsi="Arial" w:cs="Arial"/>
        </w:rPr>
      </w:pPr>
      <w:r w:rsidRPr="00030D49">
        <w:rPr>
          <w:rFonts w:ascii="Arial" w:hAnsi="Arial" w:cs="Arial"/>
        </w:rPr>
        <w:t>Contact name and role in the organisation:</w:t>
      </w:r>
    </w:p>
    <w:p w14:paraId="29CC0F88" w14:textId="77777777" w:rsidR="004C2A89" w:rsidRPr="00030D49" w:rsidRDefault="004C2A89">
      <w:pPr>
        <w:rPr>
          <w:rFonts w:ascii="Arial" w:hAnsi="Arial" w:cs="Arial"/>
        </w:rPr>
      </w:pPr>
      <w:r w:rsidRPr="00030D49">
        <w:rPr>
          <w:rFonts w:ascii="Arial" w:hAnsi="Arial" w:cs="Arial"/>
        </w:rPr>
        <w:t>Cont</w:t>
      </w:r>
      <w:r w:rsidR="00EC710D" w:rsidRPr="00030D49">
        <w:rPr>
          <w:rFonts w:ascii="Arial" w:hAnsi="Arial" w:cs="Arial"/>
        </w:rPr>
        <w:t>act email address</w:t>
      </w:r>
      <w:r w:rsidRPr="00030D49">
        <w:rPr>
          <w:rFonts w:ascii="Arial" w:hAnsi="Arial" w:cs="Arial"/>
        </w:rPr>
        <w:t>:</w:t>
      </w:r>
    </w:p>
    <w:p w14:paraId="0ACF7FDA" w14:textId="40585567" w:rsidR="00EC710D" w:rsidRPr="00030D49" w:rsidRDefault="004C2A89">
      <w:pPr>
        <w:rPr>
          <w:rFonts w:ascii="Arial" w:hAnsi="Arial" w:cs="Arial"/>
        </w:rPr>
      </w:pPr>
      <w:r w:rsidRPr="00030D49">
        <w:rPr>
          <w:rFonts w:ascii="Arial" w:hAnsi="Arial" w:cs="Arial"/>
        </w:rPr>
        <w:t xml:space="preserve">Contact </w:t>
      </w:r>
      <w:r w:rsidR="00EC710D" w:rsidRPr="00030D49">
        <w:rPr>
          <w:rFonts w:ascii="Arial" w:hAnsi="Arial" w:cs="Arial"/>
        </w:rPr>
        <w:t>telephone number</w:t>
      </w:r>
      <w:r w:rsidR="004E1322" w:rsidRPr="00030D49">
        <w:rPr>
          <w:rFonts w:ascii="Arial" w:hAnsi="Arial" w:cs="Arial"/>
        </w:rPr>
        <w:t>:</w:t>
      </w:r>
    </w:p>
    <w:p w14:paraId="1439E054" w14:textId="77777777" w:rsidR="00BA4E64" w:rsidRDefault="00BA4E64">
      <w:pPr>
        <w:rPr>
          <w:rFonts w:ascii="Arial" w:hAnsi="Arial" w:cs="Arial"/>
          <w:b/>
          <w:bCs/>
        </w:rPr>
      </w:pPr>
    </w:p>
    <w:p w14:paraId="41CEBAE0" w14:textId="77777777" w:rsidR="00EC3F85" w:rsidRDefault="00EC3F85">
      <w:pPr>
        <w:rPr>
          <w:rFonts w:ascii="Arial" w:hAnsi="Arial" w:cs="Arial"/>
          <w:b/>
          <w:bCs/>
        </w:rPr>
      </w:pPr>
    </w:p>
    <w:p w14:paraId="6C459D61" w14:textId="77777777" w:rsidR="00EC3F85" w:rsidRDefault="00EC3F85">
      <w:pPr>
        <w:rPr>
          <w:rFonts w:ascii="Arial" w:hAnsi="Arial" w:cs="Arial"/>
          <w:b/>
          <w:bCs/>
        </w:rPr>
      </w:pPr>
    </w:p>
    <w:p w14:paraId="12202C2B" w14:textId="77777777" w:rsidR="00EC3F85" w:rsidRDefault="00EC3F85">
      <w:pPr>
        <w:rPr>
          <w:rFonts w:ascii="Arial" w:hAnsi="Arial" w:cs="Arial"/>
          <w:b/>
          <w:bCs/>
        </w:rPr>
      </w:pPr>
    </w:p>
    <w:p w14:paraId="1797F563" w14:textId="77777777" w:rsidR="00EC3F85" w:rsidRDefault="00EC3F85">
      <w:pPr>
        <w:rPr>
          <w:rFonts w:ascii="Arial" w:hAnsi="Arial" w:cs="Arial"/>
          <w:b/>
          <w:bCs/>
        </w:rPr>
      </w:pPr>
    </w:p>
    <w:p w14:paraId="0D87CD00" w14:textId="77777777" w:rsidR="00EC3F85" w:rsidRDefault="00EC3F85">
      <w:pPr>
        <w:rPr>
          <w:rFonts w:ascii="Arial" w:hAnsi="Arial" w:cs="Arial"/>
          <w:b/>
          <w:bCs/>
        </w:rPr>
      </w:pPr>
    </w:p>
    <w:p w14:paraId="25F0D9E0" w14:textId="77777777" w:rsidR="00EC3F85" w:rsidRDefault="00EC3F85">
      <w:pPr>
        <w:rPr>
          <w:rFonts w:ascii="Arial" w:hAnsi="Arial" w:cs="Arial"/>
          <w:b/>
          <w:bCs/>
        </w:rPr>
      </w:pPr>
    </w:p>
    <w:p w14:paraId="5B9A03E6" w14:textId="77777777" w:rsidR="00EC3F85" w:rsidRPr="00030D49" w:rsidRDefault="00EC3F85">
      <w:pPr>
        <w:rPr>
          <w:rFonts w:ascii="Arial" w:hAnsi="Arial" w:cs="Arial"/>
          <w:b/>
          <w:bCs/>
        </w:rPr>
      </w:pPr>
    </w:p>
    <w:p w14:paraId="66F9103B" w14:textId="77777777" w:rsidR="00660D07" w:rsidRPr="00030D49" w:rsidRDefault="00660D07" w:rsidP="001B0670">
      <w:pPr>
        <w:rPr>
          <w:rFonts w:ascii="Arial" w:hAnsi="Arial" w:cs="Arial"/>
          <w:b/>
          <w:bCs/>
        </w:rPr>
      </w:pPr>
    </w:p>
    <w:p w14:paraId="161191AD" w14:textId="0299AEC8" w:rsidR="004C2A89" w:rsidRPr="00030D49" w:rsidRDefault="004C2A89" w:rsidP="001B0670">
      <w:pPr>
        <w:rPr>
          <w:rFonts w:ascii="Arial" w:hAnsi="Arial" w:cs="Arial"/>
          <w:b/>
          <w:bCs/>
        </w:rPr>
      </w:pPr>
      <w:r w:rsidRPr="00030D49">
        <w:rPr>
          <w:rFonts w:ascii="Arial" w:hAnsi="Arial" w:cs="Arial"/>
          <w:b/>
          <w:bCs/>
        </w:rPr>
        <w:lastRenderedPageBreak/>
        <w:t xml:space="preserve">Q1 – </w:t>
      </w:r>
      <w:r w:rsidR="00EC3F85">
        <w:rPr>
          <w:rFonts w:ascii="Arial" w:hAnsi="Arial" w:cs="Arial"/>
          <w:b/>
          <w:bCs/>
        </w:rPr>
        <w:t>Local Government Reform</w:t>
      </w:r>
    </w:p>
    <w:p w14:paraId="2F62EA33" w14:textId="77777777" w:rsidR="004C2A89" w:rsidRPr="00030D49" w:rsidRDefault="004C2A89" w:rsidP="001B0670">
      <w:pPr>
        <w:rPr>
          <w:rFonts w:ascii="Arial" w:hAnsi="Arial" w:cs="Arial"/>
        </w:rPr>
      </w:pPr>
    </w:p>
    <w:p w14:paraId="2682EC0B" w14:textId="1E273322" w:rsidR="00EC3F85" w:rsidRDefault="004C2A89" w:rsidP="001B0670">
      <w:pPr>
        <w:rPr>
          <w:rFonts w:ascii="Arial" w:hAnsi="Arial" w:cs="Arial"/>
        </w:rPr>
      </w:pPr>
      <w:r w:rsidRPr="00030D49">
        <w:rPr>
          <w:rFonts w:ascii="Arial" w:hAnsi="Arial" w:cs="Arial"/>
        </w:rPr>
        <w:t xml:space="preserve">Background: </w:t>
      </w:r>
      <w:r w:rsidR="00EC3F85">
        <w:rPr>
          <w:rFonts w:ascii="Arial" w:hAnsi="Arial" w:cs="Arial"/>
        </w:rPr>
        <w:t>During the contract term the political landscape in Greater Essex will change. As part of this process Essex County Council will be dissolved along with all current district</w:t>
      </w:r>
      <w:r w:rsidR="00354924">
        <w:rPr>
          <w:rFonts w:ascii="Arial" w:hAnsi="Arial" w:cs="Arial"/>
        </w:rPr>
        <w:t>s</w:t>
      </w:r>
      <w:r w:rsidR="00EC3F85">
        <w:rPr>
          <w:rFonts w:ascii="Arial" w:hAnsi="Arial" w:cs="Arial"/>
        </w:rPr>
        <w:t xml:space="preserve"> and unitary bodies in Essex. New Unitary Councils will be formed and will continue to deliver services. This contract will transition as part of the process and will be delivered via 2 potential routes:</w:t>
      </w:r>
    </w:p>
    <w:p w14:paraId="0C69D3EA" w14:textId="77777777" w:rsidR="00EC3F85" w:rsidRDefault="00EC3F85" w:rsidP="001B0670">
      <w:pPr>
        <w:rPr>
          <w:rFonts w:ascii="Arial" w:hAnsi="Arial" w:cs="Arial"/>
        </w:rPr>
      </w:pPr>
    </w:p>
    <w:p w14:paraId="225A9E55" w14:textId="77777777" w:rsidR="00EC3F85" w:rsidRDefault="00EC3F85" w:rsidP="001B0670">
      <w:pPr>
        <w:rPr>
          <w:rFonts w:ascii="Arial" w:hAnsi="Arial" w:cs="Arial"/>
        </w:rPr>
      </w:pPr>
      <w:r>
        <w:rPr>
          <w:rFonts w:ascii="Arial" w:hAnsi="Arial" w:cs="Arial"/>
        </w:rPr>
        <w:t xml:space="preserve">1; One Unitary Council will hold the contract and deliver services on behalf of all newly created authorities </w:t>
      </w:r>
    </w:p>
    <w:p w14:paraId="7C3FCD2B" w14:textId="77777777" w:rsidR="00EC3F85" w:rsidRDefault="00EC3F85" w:rsidP="001B0670">
      <w:pPr>
        <w:rPr>
          <w:rFonts w:ascii="Arial" w:hAnsi="Arial" w:cs="Arial"/>
        </w:rPr>
      </w:pPr>
    </w:p>
    <w:p w14:paraId="55AC7860" w14:textId="23AEB759" w:rsidR="00EC3F85" w:rsidRDefault="00EC3F85" w:rsidP="001B0670">
      <w:pPr>
        <w:rPr>
          <w:rFonts w:ascii="Arial" w:hAnsi="Arial" w:cs="Arial"/>
        </w:rPr>
      </w:pPr>
      <w:r>
        <w:rPr>
          <w:rFonts w:ascii="Arial" w:hAnsi="Arial" w:cs="Arial"/>
        </w:rPr>
        <w:t>Or</w:t>
      </w:r>
    </w:p>
    <w:p w14:paraId="5DBB0E4A" w14:textId="77777777" w:rsidR="00EC3F85" w:rsidRDefault="00EC3F85" w:rsidP="001B0670">
      <w:pPr>
        <w:rPr>
          <w:rFonts w:ascii="Arial" w:hAnsi="Arial" w:cs="Arial"/>
        </w:rPr>
      </w:pPr>
    </w:p>
    <w:p w14:paraId="634C23A4" w14:textId="41911979" w:rsidR="00EC3F85" w:rsidRDefault="00EC3F85" w:rsidP="001B0670">
      <w:pPr>
        <w:rPr>
          <w:rFonts w:ascii="Arial" w:hAnsi="Arial" w:cs="Arial"/>
        </w:rPr>
      </w:pPr>
      <w:r>
        <w:rPr>
          <w:rFonts w:ascii="Arial" w:hAnsi="Arial" w:cs="Arial"/>
        </w:rPr>
        <w:t>2; The contract will split and each Unitary Council</w:t>
      </w:r>
      <w:r w:rsidR="00354924">
        <w:rPr>
          <w:rFonts w:ascii="Arial" w:hAnsi="Arial" w:cs="Arial"/>
        </w:rPr>
        <w:t>s</w:t>
      </w:r>
      <w:r>
        <w:rPr>
          <w:rFonts w:ascii="Arial" w:hAnsi="Arial" w:cs="Arial"/>
        </w:rPr>
        <w:t xml:space="preserve"> will hold their own contract, each will retain the same terms and conditions and requirements as the original contract</w:t>
      </w:r>
    </w:p>
    <w:p w14:paraId="7B0EA8A4" w14:textId="77777777" w:rsidR="00BE00CB" w:rsidRDefault="00BE00CB" w:rsidP="001B0670">
      <w:pPr>
        <w:rPr>
          <w:rFonts w:ascii="Arial" w:hAnsi="Arial" w:cs="Arial"/>
        </w:rPr>
      </w:pPr>
    </w:p>
    <w:p w14:paraId="5470A667" w14:textId="12198A76" w:rsidR="00BE00CB" w:rsidRDefault="00BE00CB" w:rsidP="001B0670">
      <w:pPr>
        <w:rPr>
          <w:rFonts w:ascii="Arial" w:hAnsi="Arial" w:cs="Arial"/>
        </w:rPr>
      </w:pPr>
      <w:r>
        <w:rPr>
          <w:rFonts w:ascii="Arial" w:hAnsi="Arial" w:cs="Arial"/>
        </w:rPr>
        <w:t xml:space="preserve">The desire would be in either scenario to retain a central management function &amp; shared resource within the contract rather than duplicate any functions. </w:t>
      </w:r>
    </w:p>
    <w:p w14:paraId="4F3F4616" w14:textId="77777777" w:rsidR="00BE00CB" w:rsidRDefault="00BE00CB" w:rsidP="001B0670">
      <w:pPr>
        <w:rPr>
          <w:rFonts w:ascii="Arial" w:hAnsi="Arial" w:cs="Arial"/>
        </w:rPr>
      </w:pPr>
    </w:p>
    <w:p w14:paraId="7E1DCCF9" w14:textId="371175BC" w:rsidR="00BE00CB" w:rsidRDefault="00BE00CB" w:rsidP="001B0670">
      <w:pPr>
        <w:rPr>
          <w:rFonts w:ascii="Arial" w:hAnsi="Arial" w:cs="Arial"/>
        </w:rPr>
      </w:pPr>
      <w:r>
        <w:rPr>
          <w:rFonts w:ascii="Arial" w:hAnsi="Arial" w:cs="Arial"/>
        </w:rPr>
        <w:t>The process for transition will be mapped as far as possible in the contract via specific change control mechanisms linked to L</w:t>
      </w:r>
      <w:r w:rsidR="00354924">
        <w:rPr>
          <w:rFonts w:ascii="Arial" w:hAnsi="Arial" w:cs="Arial"/>
        </w:rPr>
        <w:t xml:space="preserve">ocal </w:t>
      </w:r>
      <w:r>
        <w:rPr>
          <w:rFonts w:ascii="Arial" w:hAnsi="Arial" w:cs="Arial"/>
        </w:rPr>
        <w:t>G</w:t>
      </w:r>
      <w:r w:rsidR="00354924">
        <w:rPr>
          <w:rFonts w:ascii="Arial" w:hAnsi="Arial" w:cs="Arial"/>
        </w:rPr>
        <w:t xml:space="preserve">overnment </w:t>
      </w:r>
      <w:r>
        <w:rPr>
          <w:rFonts w:ascii="Arial" w:hAnsi="Arial" w:cs="Arial"/>
        </w:rPr>
        <w:t>R</w:t>
      </w:r>
      <w:r w:rsidR="00354924">
        <w:rPr>
          <w:rFonts w:ascii="Arial" w:hAnsi="Arial" w:cs="Arial"/>
        </w:rPr>
        <w:t>eform (LGR)</w:t>
      </w:r>
      <w:r>
        <w:rPr>
          <w:rFonts w:ascii="Arial" w:hAnsi="Arial" w:cs="Arial"/>
        </w:rPr>
        <w:t xml:space="preserve">. </w:t>
      </w:r>
    </w:p>
    <w:p w14:paraId="013CB783" w14:textId="77777777" w:rsidR="00BE00CB" w:rsidRDefault="00BE00CB" w:rsidP="001B0670">
      <w:pPr>
        <w:rPr>
          <w:rFonts w:ascii="Arial" w:hAnsi="Arial" w:cs="Arial"/>
        </w:rPr>
      </w:pPr>
    </w:p>
    <w:p w14:paraId="4385D060" w14:textId="7AC8F65F" w:rsidR="00BE00CB" w:rsidRDefault="00BE00CB" w:rsidP="001B0670">
      <w:pPr>
        <w:rPr>
          <w:rFonts w:ascii="Arial" w:hAnsi="Arial" w:cs="Arial"/>
        </w:rPr>
      </w:pPr>
      <w:r>
        <w:rPr>
          <w:rFonts w:ascii="Arial" w:hAnsi="Arial" w:cs="Arial"/>
        </w:rPr>
        <w:t>Question:</w:t>
      </w:r>
    </w:p>
    <w:p w14:paraId="4F8D6E06" w14:textId="1600A823" w:rsidR="00EC3F85" w:rsidRDefault="00BE00CB" w:rsidP="001B0670">
      <w:pPr>
        <w:rPr>
          <w:rFonts w:ascii="Arial" w:hAnsi="Arial" w:cs="Arial"/>
        </w:rPr>
      </w:pPr>
      <w:r>
        <w:rPr>
          <w:rFonts w:ascii="Arial" w:hAnsi="Arial" w:cs="Arial"/>
        </w:rPr>
        <w:t>What do ECC need to consider when drafting provision for Local Government Reform</w:t>
      </w:r>
      <w:r w:rsidR="00354924">
        <w:rPr>
          <w:rFonts w:ascii="Arial" w:hAnsi="Arial" w:cs="Arial"/>
        </w:rPr>
        <w:t>?</w:t>
      </w:r>
      <w:r>
        <w:rPr>
          <w:rFonts w:ascii="Arial" w:hAnsi="Arial" w:cs="Arial"/>
        </w:rPr>
        <w:t xml:space="preserve"> Please advise where you believe there may be legitimate need to increase costs due to the change in client structure and why these would be necessary. </w:t>
      </w:r>
    </w:p>
    <w:p w14:paraId="2344EDA7" w14:textId="77777777" w:rsidR="00BE00CB" w:rsidRDefault="00BE00CB" w:rsidP="001B0670">
      <w:pPr>
        <w:rPr>
          <w:rFonts w:ascii="Arial" w:hAnsi="Arial" w:cs="Arial"/>
        </w:rPr>
      </w:pPr>
      <w:r>
        <w:rPr>
          <w:rFonts w:ascii="Arial" w:hAnsi="Arial" w:cs="Arial"/>
        </w:rPr>
        <w:t xml:space="preserve">Please advise anything you feel needs to be included in the provisions to limit risk pricing related to LGR. </w:t>
      </w:r>
    </w:p>
    <w:p w14:paraId="0BC317D9" w14:textId="344AA466" w:rsidR="00BE00CB" w:rsidRDefault="00BE00CB" w:rsidP="001B0670">
      <w:pPr>
        <w:rPr>
          <w:rFonts w:ascii="Arial" w:hAnsi="Arial" w:cs="Arial"/>
        </w:rPr>
      </w:pPr>
      <w:r>
        <w:rPr>
          <w:rFonts w:ascii="Arial" w:hAnsi="Arial" w:cs="Arial"/>
        </w:rPr>
        <w:t xml:space="preserve">Please also think about the possibility of the contract growing significantly in size as buildings from other authorities could </w:t>
      </w:r>
      <w:r w:rsidR="00354924">
        <w:rPr>
          <w:rFonts w:ascii="Arial" w:hAnsi="Arial" w:cs="Arial"/>
        </w:rPr>
        <w:t xml:space="preserve">potentially </w:t>
      </w:r>
      <w:r>
        <w:rPr>
          <w:rFonts w:ascii="Arial" w:hAnsi="Arial" w:cs="Arial"/>
        </w:rPr>
        <w:t>be pulled into scope. What notice might you need to scale up provisions and what are any impacts ECC may not anticipate</w:t>
      </w:r>
      <w:r w:rsidR="00354924">
        <w:rPr>
          <w:rFonts w:ascii="Arial" w:hAnsi="Arial" w:cs="Arial"/>
        </w:rPr>
        <w:t>?</w:t>
      </w:r>
    </w:p>
    <w:p w14:paraId="5D5C5598" w14:textId="7B0024B7" w:rsidR="00BB561E" w:rsidRPr="00030D49" w:rsidRDefault="00BB561E" w:rsidP="001B0670">
      <w:pPr>
        <w:rPr>
          <w:rFonts w:ascii="Arial" w:hAnsi="Arial" w:cs="Arial"/>
        </w:rPr>
      </w:pPr>
      <w:r w:rsidRPr="00030D49">
        <w:rPr>
          <w:rFonts w:ascii="Arial" w:hAnsi="Arial" w:cs="Arial"/>
        </w:rPr>
        <w:t xml:space="preserve"> </w:t>
      </w:r>
    </w:p>
    <w:p w14:paraId="28DD94CE" w14:textId="77777777" w:rsidR="00BB561E" w:rsidRPr="00030D49" w:rsidRDefault="00BB561E" w:rsidP="001B0670">
      <w:pPr>
        <w:rPr>
          <w:rFonts w:ascii="Arial" w:hAnsi="Arial" w:cs="Arial"/>
        </w:rPr>
      </w:pPr>
    </w:p>
    <w:p w14:paraId="369044D5" w14:textId="0192A629" w:rsidR="00235075" w:rsidRDefault="00235075" w:rsidP="001B0670">
      <w:pPr>
        <w:rPr>
          <w:rFonts w:ascii="Arial" w:hAnsi="Arial" w:cs="Arial"/>
        </w:rPr>
      </w:pPr>
      <w:r>
        <w:rPr>
          <w:rFonts w:ascii="Arial" w:hAnsi="Arial" w:cs="Arial"/>
        </w:rPr>
        <w:t>Response:</w:t>
      </w:r>
    </w:p>
    <w:p w14:paraId="154EB7DD" w14:textId="77777777" w:rsidR="00235075" w:rsidRDefault="00235075" w:rsidP="001B0670">
      <w:pPr>
        <w:rPr>
          <w:rFonts w:ascii="Arial" w:hAnsi="Arial" w:cs="Arial"/>
        </w:rPr>
      </w:pPr>
    </w:p>
    <w:p w14:paraId="2A55D426" w14:textId="77777777" w:rsidR="00235075" w:rsidRDefault="00235075" w:rsidP="001B0670">
      <w:pPr>
        <w:rPr>
          <w:rFonts w:ascii="Arial" w:hAnsi="Arial" w:cs="Arial"/>
        </w:rPr>
      </w:pPr>
    </w:p>
    <w:p w14:paraId="76E49033" w14:textId="77777777" w:rsidR="00235075" w:rsidRPr="00030D49" w:rsidRDefault="00235075" w:rsidP="001B0670">
      <w:pPr>
        <w:rPr>
          <w:rFonts w:ascii="Arial" w:hAnsi="Arial" w:cs="Arial"/>
        </w:rPr>
      </w:pPr>
    </w:p>
    <w:p w14:paraId="0F69D866" w14:textId="77777777" w:rsidR="00BA4E64" w:rsidRPr="00030D49" w:rsidRDefault="00BA4E64">
      <w:pPr>
        <w:rPr>
          <w:rFonts w:ascii="Arial" w:hAnsi="Arial" w:cs="Arial"/>
        </w:rPr>
      </w:pPr>
    </w:p>
    <w:p w14:paraId="0C6617E0" w14:textId="77777777" w:rsidR="00BA4E64" w:rsidRPr="00030D49" w:rsidRDefault="00BA4E64">
      <w:pPr>
        <w:rPr>
          <w:rFonts w:ascii="Arial" w:hAnsi="Arial" w:cs="Arial"/>
        </w:rPr>
      </w:pPr>
    </w:p>
    <w:p w14:paraId="2B32E364" w14:textId="0AE356B3" w:rsidR="00BA2E2F" w:rsidRPr="00030D49" w:rsidRDefault="00BA2E2F" w:rsidP="00BA2E2F">
      <w:pPr>
        <w:rPr>
          <w:rFonts w:ascii="Arial" w:hAnsi="Arial" w:cs="Arial"/>
          <w:b/>
          <w:bCs/>
        </w:rPr>
      </w:pPr>
      <w:r w:rsidRPr="00030D49">
        <w:rPr>
          <w:rFonts w:ascii="Arial" w:hAnsi="Arial" w:cs="Arial"/>
          <w:b/>
          <w:bCs/>
        </w:rPr>
        <w:t>Q2 –</w:t>
      </w:r>
      <w:r w:rsidR="007476A8">
        <w:rPr>
          <w:rFonts w:ascii="Arial" w:hAnsi="Arial" w:cs="Arial"/>
          <w:b/>
          <w:bCs/>
        </w:rPr>
        <w:t xml:space="preserve"> Limit on Liability</w:t>
      </w:r>
    </w:p>
    <w:p w14:paraId="5A4A44B3" w14:textId="77777777" w:rsidR="00BA2E2F" w:rsidRPr="00030D49" w:rsidRDefault="00BA2E2F" w:rsidP="00BA2E2F">
      <w:pPr>
        <w:rPr>
          <w:rFonts w:ascii="Arial" w:hAnsi="Arial" w:cs="Arial"/>
        </w:rPr>
      </w:pPr>
    </w:p>
    <w:p w14:paraId="5859FD45" w14:textId="23AFC891" w:rsidR="00BA4E64" w:rsidRDefault="00BA2E2F" w:rsidP="00BE00CB">
      <w:pPr>
        <w:rPr>
          <w:rFonts w:ascii="Arial" w:hAnsi="Arial" w:cs="Arial"/>
        </w:rPr>
      </w:pPr>
      <w:r w:rsidRPr="00030D49">
        <w:rPr>
          <w:rFonts w:ascii="Arial" w:hAnsi="Arial" w:cs="Arial"/>
        </w:rPr>
        <w:t xml:space="preserve">Background: </w:t>
      </w:r>
      <w:r w:rsidR="00BE00CB">
        <w:rPr>
          <w:rFonts w:ascii="Arial" w:hAnsi="Arial" w:cs="Arial"/>
        </w:rPr>
        <w:t xml:space="preserve">Liability Caps have been raised as an area of risk as part of previous market engagement exercises. ECC is looking at putting different liability caps into the contract depending on the service being provided. It is anticipated we will have a liability cap covering the main services section (Hard &amp; Soft FM &amp; Business Services) and then </w:t>
      </w:r>
      <w:r w:rsidR="00354924">
        <w:rPr>
          <w:rFonts w:ascii="Arial" w:hAnsi="Arial" w:cs="Arial"/>
        </w:rPr>
        <w:t xml:space="preserve">liability </w:t>
      </w:r>
      <w:r w:rsidR="00BE00CB">
        <w:rPr>
          <w:rFonts w:ascii="Arial" w:hAnsi="Arial" w:cs="Arial"/>
        </w:rPr>
        <w:t xml:space="preserve">caps linked </w:t>
      </w:r>
      <w:r w:rsidR="00354924">
        <w:rPr>
          <w:rFonts w:ascii="Arial" w:hAnsi="Arial" w:cs="Arial"/>
        </w:rPr>
        <w:t xml:space="preserve">to </w:t>
      </w:r>
      <w:r w:rsidR="00BE00CB">
        <w:rPr>
          <w:rFonts w:ascii="Arial" w:hAnsi="Arial" w:cs="Arial"/>
        </w:rPr>
        <w:t>works split into 3 categories:</w:t>
      </w:r>
    </w:p>
    <w:p w14:paraId="66B070D6" w14:textId="77777777" w:rsidR="0058129B" w:rsidRDefault="0058129B" w:rsidP="0058129B">
      <w:pPr>
        <w:rPr>
          <w:b/>
          <w:bCs/>
          <w:sz w:val="26"/>
          <w:szCs w:val="26"/>
        </w:rPr>
      </w:pPr>
    </w:p>
    <w:p w14:paraId="2AF76CB9" w14:textId="3813B26A" w:rsidR="0058129B" w:rsidRPr="0058129B" w:rsidRDefault="0058129B" w:rsidP="0058129B">
      <w:pPr>
        <w:rPr>
          <w:rFonts w:ascii="Arial" w:hAnsi="Arial" w:cs="Arial"/>
        </w:rPr>
      </w:pPr>
      <w:r w:rsidRPr="0058129B">
        <w:rPr>
          <w:rFonts w:ascii="Arial" w:hAnsi="Arial" w:cs="Arial"/>
          <w:b/>
          <w:bCs/>
        </w:rPr>
        <w:t>Minor Works</w:t>
      </w:r>
      <w:r w:rsidRPr="0058129B">
        <w:rPr>
          <w:rFonts w:ascii="Arial" w:hAnsi="Arial" w:cs="Arial"/>
        </w:rPr>
        <w:t xml:space="preserve"> –works up to the value of £25K, requested through the helpdesk (with a budget code for each), including without limitation:</w:t>
      </w:r>
    </w:p>
    <w:p w14:paraId="7112BD36" w14:textId="77777777" w:rsidR="0058129B" w:rsidRPr="0058129B" w:rsidRDefault="0058129B" w:rsidP="0058129B">
      <w:pPr>
        <w:rPr>
          <w:rFonts w:ascii="Arial" w:hAnsi="Arial" w:cs="Arial"/>
        </w:rPr>
      </w:pPr>
      <w:r w:rsidRPr="0058129B">
        <w:rPr>
          <w:rFonts w:ascii="Arial" w:hAnsi="Arial" w:cs="Arial"/>
        </w:rPr>
        <w:lastRenderedPageBreak/>
        <w:t>Installation of a new kitchen</w:t>
      </w:r>
    </w:p>
    <w:p w14:paraId="76F1AFCF" w14:textId="77777777" w:rsidR="0058129B" w:rsidRPr="0058129B" w:rsidRDefault="0058129B" w:rsidP="0058129B">
      <w:pPr>
        <w:rPr>
          <w:rFonts w:ascii="Arial" w:hAnsi="Arial" w:cs="Arial"/>
        </w:rPr>
      </w:pPr>
      <w:r w:rsidRPr="0058129B">
        <w:rPr>
          <w:rFonts w:ascii="Arial" w:hAnsi="Arial" w:cs="Arial"/>
        </w:rPr>
        <w:t xml:space="preserve">Landscaping of a  garden area </w:t>
      </w:r>
    </w:p>
    <w:p w14:paraId="30F28752" w14:textId="77777777" w:rsidR="0058129B" w:rsidRPr="0058129B" w:rsidRDefault="0058129B" w:rsidP="0058129B">
      <w:pPr>
        <w:rPr>
          <w:rFonts w:ascii="Arial" w:hAnsi="Arial" w:cs="Arial"/>
        </w:rPr>
      </w:pPr>
      <w:r w:rsidRPr="0058129B">
        <w:rPr>
          <w:rFonts w:ascii="Arial" w:hAnsi="Arial" w:cs="Arial"/>
        </w:rPr>
        <w:t xml:space="preserve">Installation of  a domestic boiler </w:t>
      </w:r>
    </w:p>
    <w:p w14:paraId="633E16A6" w14:textId="77777777" w:rsidR="0058129B" w:rsidRPr="0058129B" w:rsidRDefault="0058129B" w:rsidP="0058129B">
      <w:pPr>
        <w:rPr>
          <w:rFonts w:ascii="Arial" w:hAnsi="Arial" w:cs="Arial"/>
        </w:rPr>
      </w:pPr>
    </w:p>
    <w:p w14:paraId="5FF7D18B" w14:textId="7BA23003" w:rsidR="0058129B" w:rsidRPr="0058129B" w:rsidRDefault="0058129B" w:rsidP="0058129B">
      <w:pPr>
        <w:rPr>
          <w:rFonts w:ascii="Arial" w:hAnsi="Arial" w:cs="Arial"/>
        </w:rPr>
      </w:pPr>
      <w:r w:rsidRPr="0058129B">
        <w:rPr>
          <w:rFonts w:ascii="Arial" w:hAnsi="Arial" w:cs="Arial"/>
          <w:b/>
          <w:bCs/>
        </w:rPr>
        <w:t>Intermediate Works</w:t>
      </w:r>
      <w:r w:rsidRPr="0058129B">
        <w:rPr>
          <w:rFonts w:ascii="Arial" w:hAnsi="Arial" w:cs="Arial"/>
        </w:rPr>
        <w:t>  - capital works with a design element identified in the Forward Maintenance plan including without limitation:</w:t>
      </w:r>
    </w:p>
    <w:p w14:paraId="412EA946" w14:textId="77777777" w:rsidR="0058129B" w:rsidRPr="0058129B" w:rsidRDefault="0058129B" w:rsidP="0058129B">
      <w:pPr>
        <w:rPr>
          <w:rFonts w:ascii="Arial" w:hAnsi="Arial" w:cs="Arial"/>
        </w:rPr>
      </w:pPr>
      <w:r w:rsidRPr="0058129B">
        <w:rPr>
          <w:rFonts w:ascii="Arial" w:hAnsi="Arial" w:cs="Arial"/>
        </w:rPr>
        <w:t xml:space="preserve">Roof replacement </w:t>
      </w:r>
    </w:p>
    <w:p w14:paraId="3620ABDC" w14:textId="77777777" w:rsidR="0058129B" w:rsidRPr="0058129B" w:rsidRDefault="0058129B" w:rsidP="0058129B">
      <w:pPr>
        <w:rPr>
          <w:rFonts w:ascii="Arial" w:hAnsi="Arial" w:cs="Arial"/>
        </w:rPr>
      </w:pPr>
      <w:r w:rsidRPr="0058129B">
        <w:rPr>
          <w:rFonts w:ascii="Arial" w:hAnsi="Arial" w:cs="Arial"/>
        </w:rPr>
        <w:t>Full heating replacement</w:t>
      </w:r>
    </w:p>
    <w:p w14:paraId="1E6DF110" w14:textId="77777777" w:rsidR="0058129B" w:rsidRPr="0058129B" w:rsidRDefault="0058129B" w:rsidP="0058129B">
      <w:pPr>
        <w:rPr>
          <w:rFonts w:ascii="Arial" w:hAnsi="Arial" w:cs="Arial"/>
        </w:rPr>
      </w:pPr>
      <w:r w:rsidRPr="0058129B">
        <w:rPr>
          <w:rFonts w:ascii="Arial" w:hAnsi="Arial" w:cs="Arial"/>
        </w:rPr>
        <w:t>Window replacement</w:t>
      </w:r>
    </w:p>
    <w:p w14:paraId="7AC5B9FE" w14:textId="77777777" w:rsidR="0058129B" w:rsidRPr="0058129B" w:rsidRDefault="0058129B" w:rsidP="0058129B">
      <w:pPr>
        <w:rPr>
          <w:rFonts w:ascii="Arial" w:hAnsi="Arial" w:cs="Arial"/>
        </w:rPr>
      </w:pPr>
      <w:r w:rsidRPr="0058129B">
        <w:rPr>
          <w:rFonts w:ascii="Arial" w:hAnsi="Arial" w:cs="Arial"/>
        </w:rPr>
        <w:t>Car park re-surfacing</w:t>
      </w:r>
    </w:p>
    <w:p w14:paraId="0E7D348C" w14:textId="77777777" w:rsidR="0058129B" w:rsidRPr="0058129B" w:rsidRDefault="0058129B" w:rsidP="0058129B">
      <w:pPr>
        <w:rPr>
          <w:rFonts w:ascii="Arial" w:hAnsi="Arial" w:cs="Arial"/>
        </w:rPr>
      </w:pPr>
      <w:r w:rsidRPr="0058129B">
        <w:rPr>
          <w:rFonts w:ascii="Arial" w:hAnsi="Arial" w:cs="Arial"/>
        </w:rPr>
        <w:t>Fire alarm upgrade and/or replacement</w:t>
      </w:r>
    </w:p>
    <w:p w14:paraId="7455884B" w14:textId="77777777" w:rsidR="0058129B" w:rsidRPr="0058129B" w:rsidRDefault="0058129B" w:rsidP="0058129B">
      <w:pPr>
        <w:rPr>
          <w:rFonts w:ascii="Arial" w:hAnsi="Arial" w:cs="Arial"/>
        </w:rPr>
      </w:pPr>
      <w:r w:rsidRPr="0058129B">
        <w:rPr>
          <w:rFonts w:ascii="Arial" w:hAnsi="Arial" w:cs="Arial"/>
        </w:rPr>
        <w:t>Replacement wiring</w:t>
      </w:r>
    </w:p>
    <w:p w14:paraId="105A903F" w14:textId="77777777" w:rsidR="0058129B" w:rsidRPr="0058129B" w:rsidRDefault="0058129B" w:rsidP="0058129B">
      <w:pPr>
        <w:rPr>
          <w:rFonts w:ascii="Arial" w:hAnsi="Arial" w:cs="Arial"/>
        </w:rPr>
      </w:pPr>
    </w:p>
    <w:p w14:paraId="7D5C830C" w14:textId="77777777" w:rsidR="0058129B" w:rsidRPr="0058129B" w:rsidRDefault="0058129B" w:rsidP="0058129B">
      <w:pPr>
        <w:rPr>
          <w:rFonts w:ascii="Arial" w:hAnsi="Arial" w:cs="Arial"/>
        </w:rPr>
      </w:pPr>
      <w:r w:rsidRPr="0058129B">
        <w:rPr>
          <w:rFonts w:ascii="Arial" w:hAnsi="Arial" w:cs="Arial"/>
          <w:b/>
          <w:bCs/>
        </w:rPr>
        <w:t>Major Works</w:t>
      </w:r>
      <w:r w:rsidRPr="0058129B">
        <w:rPr>
          <w:rFonts w:ascii="Arial" w:hAnsi="Arial" w:cs="Arial"/>
        </w:rPr>
        <w:t xml:space="preserve"> –ad hoc projects in excess of £1M instructed on an individual basis including without limitation: </w:t>
      </w:r>
    </w:p>
    <w:p w14:paraId="611C4C1C" w14:textId="77777777" w:rsidR="0058129B" w:rsidRPr="0058129B" w:rsidRDefault="0058129B" w:rsidP="0058129B">
      <w:pPr>
        <w:rPr>
          <w:rFonts w:ascii="Arial" w:hAnsi="Arial" w:cs="Arial"/>
        </w:rPr>
      </w:pPr>
      <w:r w:rsidRPr="0058129B">
        <w:rPr>
          <w:rFonts w:ascii="Arial" w:hAnsi="Arial" w:cs="Arial"/>
        </w:rPr>
        <w:t>School extensions</w:t>
      </w:r>
    </w:p>
    <w:p w14:paraId="15A0A59E" w14:textId="77777777" w:rsidR="0058129B" w:rsidRPr="0058129B" w:rsidRDefault="0058129B" w:rsidP="0058129B">
      <w:pPr>
        <w:rPr>
          <w:rFonts w:ascii="Arial" w:hAnsi="Arial" w:cs="Arial"/>
        </w:rPr>
      </w:pPr>
      <w:r w:rsidRPr="0058129B">
        <w:rPr>
          <w:rFonts w:ascii="Arial" w:hAnsi="Arial" w:cs="Arial"/>
        </w:rPr>
        <w:t xml:space="preserve">New builds </w:t>
      </w:r>
    </w:p>
    <w:p w14:paraId="4EFE50E6" w14:textId="77777777" w:rsidR="0058129B" w:rsidRDefault="0058129B" w:rsidP="0058129B">
      <w:pPr>
        <w:rPr>
          <w:rFonts w:ascii="Arial" w:hAnsi="Arial" w:cs="Arial"/>
        </w:rPr>
      </w:pPr>
      <w:r w:rsidRPr="0058129B">
        <w:rPr>
          <w:rFonts w:ascii="Arial" w:hAnsi="Arial" w:cs="Arial"/>
        </w:rPr>
        <w:t>High value refurbishments with full design package</w:t>
      </w:r>
    </w:p>
    <w:p w14:paraId="0691F5BA" w14:textId="77777777" w:rsidR="0058129B" w:rsidRDefault="0058129B" w:rsidP="0058129B">
      <w:pPr>
        <w:rPr>
          <w:rFonts w:ascii="Arial" w:hAnsi="Arial" w:cs="Arial"/>
        </w:rPr>
      </w:pPr>
    </w:p>
    <w:p w14:paraId="57E537B5" w14:textId="7790D770" w:rsidR="0058129B" w:rsidRDefault="0058129B" w:rsidP="0058129B">
      <w:pPr>
        <w:rPr>
          <w:rFonts w:ascii="Arial" w:hAnsi="Arial" w:cs="Arial"/>
        </w:rPr>
      </w:pPr>
      <w:r>
        <w:rPr>
          <w:rFonts w:ascii="Arial" w:hAnsi="Arial" w:cs="Arial"/>
        </w:rPr>
        <w:t>Question: Please provide what you feel would be correct Liability Limits for each of the above areas. Works liability limits will be applicable per project not as an overall cap.</w:t>
      </w:r>
    </w:p>
    <w:p w14:paraId="284CF4AF" w14:textId="77777777" w:rsidR="0058129B" w:rsidRPr="0058129B" w:rsidRDefault="0058129B" w:rsidP="0058129B">
      <w:pPr>
        <w:rPr>
          <w:rFonts w:ascii="Arial" w:hAnsi="Arial" w:cs="Arial"/>
        </w:rPr>
      </w:pPr>
    </w:p>
    <w:p w14:paraId="74A58161" w14:textId="77777777" w:rsidR="00235075" w:rsidRDefault="00235075" w:rsidP="00235075">
      <w:pPr>
        <w:rPr>
          <w:rFonts w:ascii="Arial" w:hAnsi="Arial" w:cs="Arial"/>
        </w:rPr>
      </w:pPr>
    </w:p>
    <w:p w14:paraId="0C615FED" w14:textId="77777777" w:rsidR="00235075" w:rsidRDefault="00235075" w:rsidP="00235075">
      <w:pPr>
        <w:rPr>
          <w:rFonts w:ascii="Arial" w:hAnsi="Arial" w:cs="Arial"/>
        </w:rPr>
      </w:pPr>
      <w:r>
        <w:rPr>
          <w:rFonts w:ascii="Arial" w:hAnsi="Arial" w:cs="Arial"/>
        </w:rPr>
        <w:t>Response:</w:t>
      </w:r>
    </w:p>
    <w:p w14:paraId="0EA9B9FA" w14:textId="77777777" w:rsidR="00235075" w:rsidRDefault="00235075" w:rsidP="00235075">
      <w:pPr>
        <w:rPr>
          <w:rFonts w:ascii="Arial" w:hAnsi="Arial" w:cs="Arial"/>
        </w:rPr>
      </w:pPr>
    </w:p>
    <w:p w14:paraId="4A0736D9" w14:textId="77777777" w:rsidR="00235075" w:rsidRPr="00030D49" w:rsidRDefault="00235075" w:rsidP="00235075">
      <w:pPr>
        <w:rPr>
          <w:rFonts w:ascii="Arial" w:hAnsi="Arial" w:cs="Arial"/>
        </w:rPr>
      </w:pPr>
    </w:p>
    <w:p w14:paraId="11D00AC3" w14:textId="77777777" w:rsidR="00235075" w:rsidRPr="00030D49" w:rsidRDefault="00235075" w:rsidP="00235075">
      <w:pPr>
        <w:rPr>
          <w:rFonts w:ascii="Arial" w:hAnsi="Arial" w:cs="Arial"/>
        </w:rPr>
      </w:pPr>
    </w:p>
    <w:p w14:paraId="039EA06E" w14:textId="7FD00885" w:rsidR="000E3FEC" w:rsidRPr="00030D49" w:rsidRDefault="000E3FEC" w:rsidP="000E3FEC">
      <w:pPr>
        <w:rPr>
          <w:rFonts w:ascii="Arial" w:hAnsi="Arial" w:cs="Arial"/>
          <w:b/>
          <w:bCs/>
        </w:rPr>
      </w:pPr>
      <w:r w:rsidRPr="00030D49">
        <w:rPr>
          <w:rFonts w:ascii="Arial" w:hAnsi="Arial" w:cs="Arial"/>
          <w:b/>
          <w:bCs/>
        </w:rPr>
        <w:t xml:space="preserve">Q3 – </w:t>
      </w:r>
      <w:r w:rsidR="007476A8">
        <w:rPr>
          <w:rFonts w:ascii="Arial" w:hAnsi="Arial" w:cs="Arial"/>
          <w:b/>
          <w:bCs/>
        </w:rPr>
        <w:t>APRS</w:t>
      </w:r>
    </w:p>
    <w:p w14:paraId="777D411F" w14:textId="77777777" w:rsidR="000E3FEC" w:rsidRPr="00030D49" w:rsidRDefault="000E3FEC" w:rsidP="000E3FEC">
      <w:pPr>
        <w:rPr>
          <w:rFonts w:ascii="Arial" w:hAnsi="Arial" w:cs="Arial"/>
        </w:rPr>
      </w:pPr>
    </w:p>
    <w:p w14:paraId="7315F25D" w14:textId="7AD9CC74" w:rsidR="004E1322" w:rsidRPr="00030D49" w:rsidRDefault="007476A8" w:rsidP="000E3FEC">
      <w:pPr>
        <w:rPr>
          <w:rFonts w:ascii="Arial" w:hAnsi="Arial" w:cs="Arial"/>
        </w:rPr>
      </w:pPr>
      <w:r>
        <w:rPr>
          <w:rFonts w:ascii="Arial" w:hAnsi="Arial" w:cs="Arial"/>
        </w:rPr>
        <w:t>Background</w:t>
      </w:r>
      <w:r w:rsidR="00621BDB">
        <w:rPr>
          <w:rFonts w:ascii="Arial" w:hAnsi="Arial" w:cs="Arial"/>
        </w:rPr>
        <w:t xml:space="preserve">: </w:t>
      </w:r>
      <w:r>
        <w:rPr>
          <w:rFonts w:ascii="Arial" w:hAnsi="Arial" w:cs="Arial"/>
        </w:rPr>
        <w:t xml:space="preserve">Essex County Council offers an Accelerated Payment Rebate Scheme (APRS). This scheme offers the ability for suppliers to be paid earlier than the standard 30 day payment terms in return for a small rebate against the total invoice value. The opt in for this scheme is offered at tender stage and taken into account during our financial evaluation. </w:t>
      </w:r>
    </w:p>
    <w:p w14:paraId="1E9579DD" w14:textId="77777777" w:rsidR="00235075" w:rsidRDefault="00235075" w:rsidP="00235075">
      <w:pPr>
        <w:rPr>
          <w:rFonts w:ascii="Arial" w:hAnsi="Arial" w:cs="Arial"/>
        </w:rPr>
      </w:pPr>
    </w:p>
    <w:p w14:paraId="581D9317" w14:textId="5A28C3BA" w:rsidR="007476A8" w:rsidRDefault="007476A8" w:rsidP="00235075">
      <w:pPr>
        <w:rPr>
          <w:rFonts w:ascii="Arial" w:hAnsi="Arial" w:cs="Arial"/>
        </w:rPr>
      </w:pPr>
      <w:r>
        <w:rPr>
          <w:rFonts w:ascii="Arial" w:hAnsi="Arial" w:cs="Arial"/>
        </w:rPr>
        <w:t xml:space="preserve">Question: Currently APRS is applied as opt in or out across the entire contract at a single rate. Are there any areas of the contract that bidders feel would not be suitable for APRS and should be excluded or any considerations ECC need to be aware of when </w:t>
      </w:r>
      <w:r w:rsidR="00E81840">
        <w:rPr>
          <w:rFonts w:ascii="Arial" w:hAnsi="Arial" w:cs="Arial"/>
        </w:rPr>
        <w:t>structuring what elements of the contract APRS can apply to?</w:t>
      </w:r>
    </w:p>
    <w:p w14:paraId="1BF9550A" w14:textId="77777777" w:rsidR="007476A8" w:rsidRDefault="007476A8" w:rsidP="00235075">
      <w:pPr>
        <w:rPr>
          <w:rFonts w:ascii="Arial" w:hAnsi="Arial" w:cs="Arial"/>
        </w:rPr>
      </w:pPr>
    </w:p>
    <w:p w14:paraId="010DFF50" w14:textId="77777777" w:rsidR="007476A8" w:rsidRDefault="007476A8" w:rsidP="00235075">
      <w:pPr>
        <w:rPr>
          <w:rFonts w:ascii="Arial" w:hAnsi="Arial" w:cs="Arial"/>
        </w:rPr>
      </w:pPr>
    </w:p>
    <w:p w14:paraId="6770D00D" w14:textId="77777777" w:rsidR="00235075" w:rsidRDefault="00235075" w:rsidP="00235075">
      <w:pPr>
        <w:rPr>
          <w:rFonts w:ascii="Arial" w:hAnsi="Arial" w:cs="Arial"/>
        </w:rPr>
      </w:pPr>
      <w:r>
        <w:rPr>
          <w:rFonts w:ascii="Arial" w:hAnsi="Arial" w:cs="Arial"/>
        </w:rPr>
        <w:t>Response:</w:t>
      </w:r>
    </w:p>
    <w:p w14:paraId="0BDF9FFA" w14:textId="77777777" w:rsidR="00F929B2" w:rsidRDefault="00F929B2" w:rsidP="00235075">
      <w:pPr>
        <w:rPr>
          <w:rFonts w:ascii="Arial" w:hAnsi="Arial" w:cs="Arial"/>
        </w:rPr>
      </w:pPr>
    </w:p>
    <w:p w14:paraId="7DBA694A" w14:textId="77777777" w:rsidR="00F929B2" w:rsidRDefault="00F929B2" w:rsidP="00235075">
      <w:pPr>
        <w:rPr>
          <w:rFonts w:ascii="Arial" w:hAnsi="Arial" w:cs="Arial"/>
        </w:rPr>
      </w:pPr>
    </w:p>
    <w:p w14:paraId="64139547" w14:textId="77777777" w:rsidR="00E81840" w:rsidRDefault="00E81840" w:rsidP="00235075">
      <w:pPr>
        <w:rPr>
          <w:rFonts w:ascii="Arial" w:hAnsi="Arial" w:cs="Arial"/>
        </w:rPr>
      </w:pPr>
    </w:p>
    <w:p w14:paraId="27C6C309" w14:textId="6BD7663C" w:rsidR="00E81840" w:rsidRPr="00F929B2" w:rsidRDefault="00E81840" w:rsidP="00235075">
      <w:pPr>
        <w:rPr>
          <w:rFonts w:ascii="Arial" w:hAnsi="Arial" w:cs="Arial"/>
          <w:b/>
          <w:bCs/>
        </w:rPr>
      </w:pPr>
      <w:r w:rsidRPr="00F929B2">
        <w:rPr>
          <w:rFonts w:ascii="Arial" w:hAnsi="Arial" w:cs="Arial"/>
          <w:b/>
          <w:bCs/>
        </w:rPr>
        <w:t>Q4 – Mobilisation</w:t>
      </w:r>
    </w:p>
    <w:p w14:paraId="3F2D61A1" w14:textId="77777777" w:rsidR="00E81840" w:rsidRDefault="00E81840" w:rsidP="00235075">
      <w:pPr>
        <w:rPr>
          <w:rFonts w:ascii="Arial" w:hAnsi="Arial" w:cs="Arial"/>
        </w:rPr>
      </w:pPr>
    </w:p>
    <w:p w14:paraId="7CFE0970" w14:textId="71ED53B5" w:rsidR="00E81840" w:rsidRDefault="00E81840" w:rsidP="00235075">
      <w:pPr>
        <w:rPr>
          <w:rFonts w:ascii="Arial" w:hAnsi="Arial" w:cs="Arial"/>
        </w:rPr>
      </w:pPr>
      <w:r>
        <w:rPr>
          <w:rFonts w:ascii="Arial" w:hAnsi="Arial" w:cs="Arial"/>
        </w:rPr>
        <w:t xml:space="preserve">Background: </w:t>
      </w:r>
      <w:r w:rsidR="00B71917">
        <w:rPr>
          <w:rFonts w:ascii="Arial" w:hAnsi="Arial" w:cs="Arial"/>
        </w:rPr>
        <w:t xml:space="preserve">ECC would like to amortise the mobilisation costs over </w:t>
      </w:r>
      <w:r w:rsidR="007F5836">
        <w:rPr>
          <w:rFonts w:ascii="Arial" w:hAnsi="Arial" w:cs="Arial"/>
        </w:rPr>
        <w:t xml:space="preserve">the </w:t>
      </w:r>
      <w:r w:rsidR="00354924">
        <w:rPr>
          <w:rFonts w:ascii="Arial" w:hAnsi="Arial" w:cs="Arial"/>
        </w:rPr>
        <w:t xml:space="preserve">first part of </w:t>
      </w:r>
      <w:r w:rsidR="007F5836">
        <w:rPr>
          <w:rFonts w:ascii="Arial" w:hAnsi="Arial" w:cs="Arial"/>
        </w:rPr>
        <w:t xml:space="preserve">term of the contract. </w:t>
      </w:r>
    </w:p>
    <w:p w14:paraId="4AF6773C" w14:textId="77777777" w:rsidR="00F929B2" w:rsidRDefault="00F929B2" w:rsidP="00235075">
      <w:pPr>
        <w:rPr>
          <w:rFonts w:ascii="Arial" w:hAnsi="Arial" w:cs="Arial"/>
        </w:rPr>
      </w:pPr>
    </w:p>
    <w:p w14:paraId="4903D868" w14:textId="31BBE10A" w:rsidR="00F929B2" w:rsidRDefault="00F929B2" w:rsidP="00235075">
      <w:pPr>
        <w:rPr>
          <w:rFonts w:ascii="Arial" w:hAnsi="Arial" w:cs="Arial"/>
        </w:rPr>
      </w:pPr>
      <w:r>
        <w:rPr>
          <w:rFonts w:ascii="Arial" w:hAnsi="Arial" w:cs="Arial"/>
        </w:rPr>
        <w:t>Question: Can you confirm the amortisation of costs over the first 5 years of the contract would be an acceptable position to bidders. Please advise if there are any concerns or provisions that need to be added to enable this?</w:t>
      </w:r>
    </w:p>
    <w:p w14:paraId="2DC7D8B0" w14:textId="77777777" w:rsidR="00F929B2" w:rsidRDefault="00F929B2" w:rsidP="00235075">
      <w:pPr>
        <w:rPr>
          <w:rFonts w:ascii="Arial" w:hAnsi="Arial" w:cs="Arial"/>
        </w:rPr>
      </w:pPr>
    </w:p>
    <w:p w14:paraId="6BF996BA" w14:textId="23DFC380" w:rsidR="00F929B2" w:rsidRPr="001E5CCB" w:rsidRDefault="00F929B2" w:rsidP="00235075">
      <w:pPr>
        <w:rPr>
          <w:rFonts w:ascii="Arial" w:hAnsi="Arial" w:cs="Arial"/>
        </w:rPr>
      </w:pPr>
      <w:r w:rsidRPr="001E5CCB">
        <w:rPr>
          <w:rFonts w:ascii="Arial" w:hAnsi="Arial" w:cs="Arial"/>
        </w:rPr>
        <w:t>Response:</w:t>
      </w:r>
    </w:p>
    <w:p w14:paraId="6DEA6879" w14:textId="77777777" w:rsidR="00235075" w:rsidRPr="001E5CCB" w:rsidRDefault="00235075" w:rsidP="00235075">
      <w:pPr>
        <w:rPr>
          <w:rFonts w:ascii="Arial" w:hAnsi="Arial" w:cs="Arial"/>
        </w:rPr>
      </w:pPr>
    </w:p>
    <w:p w14:paraId="54B6DD6C" w14:textId="77777777" w:rsidR="00235075" w:rsidRPr="001E5CCB" w:rsidRDefault="00235075" w:rsidP="00235075">
      <w:pPr>
        <w:rPr>
          <w:rFonts w:ascii="Arial" w:hAnsi="Arial" w:cs="Arial"/>
        </w:rPr>
      </w:pPr>
    </w:p>
    <w:p w14:paraId="06594EA1" w14:textId="77777777" w:rsidR="00235075" w:rsidRPr="001E5CCB" w:rsidRDefault="00235075" w:rsidP="00235075">
      <w:pPr>
        <w:rPr>
          <w:rFonts w:ascii="Arial" w:hAnsi="Arial" w:cs="Arial"/>
        </w:rPr>
      </w:pPr>
    </w:p>
    <w:p w14:paraId="6665435B" w14:textId="3A14358B" w:rsidR="00235075" w:rsidRPr="001D1C8C" w:rsidRDefault="00416171" w:rsidP="00235075">
      <w:pPr>
        <w:rPr>
          <w:rFonts w:ascii="Arial" w:hAnsi="Arial" w:cs="Arial"/>
          <w:b/>
          <w:bCs/>
        </w:rPr>
      </w:pPr>
      <w:r w:rsidRPr="001D1C8C">
        <w:rPr>
          <w:rFonts w:ascii="Arial" w:hAnsi="Arial" w:cs="Arial"/>
          <w:b/>
          <w:bCs/>
        </w:rPr>
        <w:t>Q5 – Data management</w:t>
      </w:r>
    </w:p>
    <w:p w14:paraId="55D5EEF2" w14:textId="77777777" w:rsidR="00235075" w:rsidRPr="001E5CCB" w:rsidRDefault="00235075" w:rsidP="00235075">
      <w:pPr>
        <w:rPr>
          <w:rFonts w:ascii="Arial" w:hAnsi="Arial" w:cs="Arial"/>
        </w:rPr>
      </w:pPr>
    </w:p>
    <w:p w14:paraId="3C7B7DB1" w14:textId="6CFE1686" w:rsidR="006C752F" w:rsidRPr="001D1C8C" w:rsidRDefault="00416171" w:rsidP="00235075">
      <w:pPr>
        <w:rPr>
          <w:rFonts w:ascii="Arial" w:hAnsi="Arial" w:cs="Arial"/>
        </w:rPr>
      </w:pPr>
      <w:r w:rsidRPr="001E5CCB">
        <w:rPr>
          <w:rFonts w:ascii="Arial" w:hAnsi="Arial" w:cs="Arial"/>
        </w:rPr>
        <w:t xml:space="preserve">Background: </w:t>
      </w:r>
      <w:r w:rsidRPr="001D1C8C">
        <w:rPr>
          <w:rFonts w:ascii="Arial" w:hAnsi="Arial" w:cs="Arial"/>
        </w:rPr>
        <w:t xml:space="preserve">ECC </w:t>
      </w:r>
      <w:r w:rsidR="004B2F46" w:rsidRPr="001D1C8C">
        <w:rPr>
          <w:rFonts w:ascii="Arial" w:hAnsi="Arial" w:cs="Arial"/>
        </w:rPr>
        <w:t>has a requirement for data and report</w:t>
      </w:r>
      <w:r w:rsidR="00E96DCA" w:rsidRPr="001D1C8C">
        <w:rPr>
          <w:rFonts w:ascii="Arial" w:hAnsi="Arial" w:cs="Arial"/>
        </w:rPr>
        <w:t>s to be shared by the provider</w:t>
      </w:r>
      <w:r w:rsidR="004B2F46" w:rsidRPr="001D1C8C">
        <w:rPr>
          <w:rFonts w:ascii="Arial" w:hAnsi="Arial" w:cs="Arial"/>
        </w:rPr>
        <w:t xml:space="preserve"> on a</w:t>
      </w:r>
      <w:r w:rsidR="00E96DCA" w:rsidRPr="001D1C8C">
        <w:rPr>
          <w:rFonts w:ascii="Arial" w:hAnsi="Arial" w:cs="Arial"/>
        </w:rPr>
        <w:t xml:space="preserve"> regular</w:t>
      </w:r>
      <w:r w:rsidR="00E05E01" w:rsidRPr="001D1C8C">
        <w:rPr>
          <w:rFonts w:ascii="Arial" w:hAnsi="Arial" w:cs="Arial"/>
        </w:rPr>
        <w:t xml:space="preserve"> basis (generally monthly). Data and report</w:t>
      </w:r>
      <w:r w:rsidR="000B31C1">
        <w:rPr>
          <w:rFonts w:ascii="Arial" w:hAnsi="Arial" w:cs="Arial"/>
        </w:rPr>
        <w:t>ing</w:t>
      </w:r>
      <w:r w:rsidR="00E05E01" w:rsidRPr="001D1C8C">
        <w:rPr>
          <w:rFonts w:ascii="Arial" w:hAnsi="Arial" w:cs="Arial"/>
        </w:rPr>
        <w:t xml:space="preserve"> cover a </w:t>
      </w:r>
      <w:r w:rsidR="004B2F46" w:rsidRPr="001D1C8C">
        <w:rPr>
          <w:rFonts w:ascii="Arial" w:hAnsi="Arial" w:cs="Arial"/>
        </w:rPr>
        <w:t xml:space="preserve">number of topics </w:t>
      </w:r>
      <w:r w:rsidR="00E05E01" w:rsidRPr="001D1C8C">
        <w:rPr>
          <w:rFonts w:ascii="Arial" w:hAnsi="Arial" w:cs="Arial"/>
        </w:rPr>
        <w:t xml:space="preserve">such as </w:t>
      </w:r>
      <w:r w:rsidR="009668D4" w:rsidRPr="001D1C8C">
        <w:rPr>
          <w:rFonts w:ascii="Arial" w:hAnsi="Arial" w:cs="Arial"/>
        </w:rPr>
        <w:t>KPIs, volume and spend</w:t>
      </w:r>
      <w:r w:rsidR="00E05E01" w:rsidRPr="001D1C8C">
        <w:rPr>
          <w:rFonts w:ascii="Arial" w:hAnsi="Arial" w:cs="Arial"/>
        </w:rPr>
        <w:t xml:space="preserve"> by se</w:t>
      </w:r>
      <w:r w:rsidR="006C752F" w:rsidRPr="001D1C8C">
        <w:rPr>
          <w:rFonts w:ascii="Arial" w:hAnsi="Arial" w:cs="Arial"/>
        </w:rPr>
        <w:t>rvice, building, cost centres</w:t>
      </w:r>
      <w:r w:rsidR="00642584" w:rsidRPr="001D1C8C">
        <w:rPr>
          <w:rFonts w:ascii="Arial" w:hAnsi="Arial" w:cs="Arial"/>
        </w:rPr>
        <w:t>, etc…</w:t>
      </w:r>
      <w:r w:rsidR="006C752F" w:rsidRPr="001D1C8C">
        <w:rPr>
          <w:rFonts w:ascii="Arial" w:hAnsi="Arial" w:cs="Arial"/>
        </w:rPr>
        <w:t xml:space="preserve"> </w:t>
      </w:r>
    </w:p>
    <w:p w14:paraId="0B3CA18B" w14:textId="19BDA816" w:rsidR="00235075" w:rsidRPr="001E5CCB" w:rsidRDefault="006C752F" w:rsidP="00235075">
      <w:pPr>
        <w:rPr>
          <w:rFonts w:ascii="Arial" w:hAnsi="Arial" w:cs="Arial"/>
        </w:rPr>
      </w:pPr>
      <w:r w:rsidRPr="001D1C8C">
        <w:rPr>
          <w:rFonts w:ascii="Arial" w:hAnsi="Arial" w:cs="Arial"/>
        </w:rPr>
        <w:t xml:space="preserve">ECC </w:t>
      </w:r>
      <w:r w:rsidR="00416171" w:rsidRPr="001D1C8C">
        <w:rPr>
          <w:rFonts w:ascii="Arial" w:hAnsi="Arial" w:cs="Arial"/>
        </w:rPr>
        <w:t xml:space="preserve">operate a ‘data first contracts’ model that ensures connectivity via API by design. This means that we require our suppliers to flow data from their solutions to our data architecture using one of </w:t>
      </w:r>
      <w:bookmarkStart w:id="0" w:name="_Int_O1ja8YDT"/>
      <w:r w:rsidR="00416171" w:rsidRPr="001D1C8C">
        <w:rPr>
          <w:rFonts w:ascii="Arial" w:hAnsi="Arial" w:cs="Arial"/>
        </w:rPr>
        <w:t>a number of</w:t>
      </w:r>
      <w:bookmarkEnd w:id="0"/>
      <w:r w:rsidR="00416171" w:rsidRPr="001D1C8C">
        <w:rPr>
          <w:rFonts w:ascii="Arial" w:hAnsi="Arial" w:cs="Arial"/>
        </w:rPr>
        <w:t xml:space="preserve"> mapped and established routes</w:t>
      </w:r>
      <w:r w:rsidR="00C808F8" w:rsidRPr="001D1C8C">
        <w:rPr>
          <w:rFonts w:ascii="Arial" w:hAnsi="Arial" w:cs="Arial"/>
        </w:rPr>
        <w:t xml:space="preserve"> described below:</w:t>
      </w:r>
    </w:p>
    <w:p w14:paraId="300E0CFE" w14:textId="77777777" w:rsidR="00235075" w:rsidRPr="001E5CCB" w:rsidRDefault="00235075" w:rsidP="00235075">
      <w:pPr>
        <w:rPr>
          <w:rFonts w:ascii="Arial" w:hAnsi="Arial" w:cs="Arial"/>
        </w:rPr>
      </w:pPr>
    </w:p>
    <w:p w14:paraId="2615284B" w14:textId="77777777" w:rsidR="00235075" w:rsidRPr="001E5CCB" w:rsidRDefault="00235075" w:rsidP="00235075">
      <w:pPr>
        <w:rPr>
          <w:rFonts w:ascii="Arial" w:hAnsi="Arial" w:cs="Arial"/>
        </w:rPr>
      </w:pPr>
    </w:p>
    <w:p w14:paraId="343B8F46" w14:textId="32B135DB" w:rsidR="003D5CE9" w:rsidRPr="001E5CCB" w:rsidRDefault="001F6904" w:rsidP="003D5CE9">
      <w:pPr>
        <w:rPr>
          <w:rFonts w:ascii="Arial" w:hAnsi="Arial" w:cs="Arial"/>
        </w:rPr>
      </w:pPr>
      <w:r w:rsidRPr="001E5CCB">
        <w:rPr>
          <w:rFonts w:ascii="Arial" w:hAnsi="Arial" w:cs="Arial"/>
        </w:rPr>
        <w:t> </w:t>
      </w:r>
      <w:r w:rsidRPr="001E5CCB">
        <w:rPr>
          <w:rFonts w:ascii="Arial" w:hAnsi="Arial" w:cs="Arial"/>
          <w:noProof/>
        </w:rPr>
        <w:drawing>
          <wp:inline distT="0" distB="0" distL="0" distR="0" wp14:anchorId="633FCE20" wp14:editId="120C3E8C">
            <wp:extent cx="5795889" cy="3260107"/>
            <wp:effectExtent l="0" t="0" r="0" b="0"/>
            <wp:docPr id="1337019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1162" cy="3263073"/>
                    </a:xfrm>
                    <a:prstGeom prst="rect">
                      <a:avLst/>
                    </a:prstGeom>
                    <a:noFill/>
                    <a:ln>
                      <a:noFill/>
                    </a:ln>
                  </pic:spPr>
                </pic:pic>
              </a:graphicData>
            </a:graphic>
          </wp:inline>
        </w:drawing>
      </w:r>
    </w:p>
    <w:p w14:paraId="74C7D982" w14:textId="77777777" w:rsidR="003D5CE9" w:rsidRPr="001E5CCB" w:rsidRDefault="003D5CE9" w:rsidP="003D5CE9">
      <w:pPr>
        <w:rPr>
          <w:rFonts w:ascii="Arial" w:hAnsi="Arial" w:cs="Arial"/>
        </w:rPr>
      </w:pPr>
    </w:p>
    <w:p w14:paraId="6ACBE365" w14:textId="77777777" w:rsidR="003D5CE9" w:rsidRPr="001E5CCB" w:rsidRDefault="003D5CE9" w:rsidP="003D5CE9">
      <w:pPr>
        <w:rPr>
          <w:rFonts w:ascii="Arial" w:hAnsi="Arial" w:cs="Arial"/>
        </w:rPr>
      </w:pPr>
    </w:p>
    <w:p w14:paraId="5E875EDE" w14:textId="6B5B5D03" w:rsidR="003D5CE9" w:rsidRPr="001E5CCB" w:rsidRDefault="00642584" w:rsidP="003D5CE9">
      <w:pPr>
        <w:rPr>
          <w:rFonts w:ascii="Arial" w:hAnsi="Arial" w:cs="Arial"/>
        </w:rPr>
      </w:pPr>
      <w:r w:rsidRPr="001E5CCB">
        <w:rPr>
          <w:rFonts w:ascii="Arial" w:hAnsi="Arial" w:cs="Arial"/>
        </w:rPr>
        <w:t xml:space="preserve">Question: </w:t>
      </w:r>
      <w:r w:rsidR="00CB0441" w:rsidRPr="001E5CCB">
        <w:rPr>
          <w:rFonts w:ascii="Arial" w:hAnsi="Arial" w:cs="Arial"/>
        </w:rPr>
        <w:t xml:space="preserve">please </w:t>
      </w:r>
      <w:r w:rsidR="00EF1069" w:rsidRPr="001E5CCB">
        <w:rPr>
          <w:rFonts w:ascii="Arial" w:hAnsi="Arial" w:cs="Arial"/>
        </w:rPr>
        <w:t xml:space="preserve">tell us </w:t>
      </w:r>
      <w:r w:rsidR="001A3063" w:rsidRPr="001E5CCB">
        <w:rPr>
          <w:rFonts w:ascii="Arial" w:hAnsi="Arial" w:cs="Arial"/>
        </w:rPr>
        <w:t xml:space="preserve">how you </w:t>
      </w:r>
      <w:r w:rsidR="004F6F31" w:rsidRPr="001E5CCB">
        <w:rPr>
          <w:rFonts w:ascii="Arial" w:hAnsi="Arial" w:cs="Arial"/>
        </w:rPr>
        <w:t>would typically exchange data with your clients</w:t>
      </w:r>
      <w:r w:rsidR="007748F7" w:rsidRPr="001E5CCB">
        <w:rPr>
          <w:rFonts w:ascii="Arial" w:hAnsi="Arial" w:cs="Arial"/>
        </w:rPr>
        <w:t xml:space="preserve"> on large TFM contracts</w:t>
      </w:r>
      <w:r w:rsidR="004F6F31" w:rsidRPr="001E5CCB">
        <w:rPr>
          <w:rFonts w:ascii="Arial" w:hAnsi="Arial" w:cs="Arial"/>
        </w:rPr>
        <w:t xml:space="preserve">. </w:t>
      </w:r>
      <w:r w:rsidR="00762542" w:rsidRPr="001E5CCB">
        <w:rPr>
          <w:rFonts w:ascii="Arial" w:hAnsi="Arial" w:cs="Arial"/>
        </w:rPr>
        <w:t>Please e</w:t>
      </w:r>
      <w:r w:rsidR="007748F7" w:rsidRPr="001E5CCB">
        <w:rPr>
          <w:rFonts w:ascii="Arial" w:hAnsi="Arial" w:cs="Arial"/>
        </w:rPr>
        <w:t>x</w:t>
      </w:r>
      <w:r w:rsidR="00762542" w:rsidRPr="001E5CCB">
        <w:rPr>
          <w:rFonts w:ascii="Arial" w:hAnsi="Arial" w:cs="Arial"/>
        </w:rPr>
        <w:t>plain what each solution represent</w:t>
      </w:r>
      <w:r w:rsidR="007748F7" w:rsidRPr="001E5CCB">
        <w:rPr>
          <w:rFonts w:ascii="Arial" w:hAnsi="Arial" w:cs="Arial"/>
        </w:rPr>
        <w:t>s</w:t>
      </w:r>
      <w:r w:rsidR="00762542" w:rsidRPr="001E5CCB">
        <w:rPr>
          <w:rFonts w:ascii="Arial" w:hAnsi="Arial" w:cs="Arial"/>
        </w:rPr>
        <w:t xml:space="preserve"> for you </w:t>
      </w:r>
      <w:r w:rsidR="007748F7" w:rsidRPr="001E5CCB">
        <w:rPr>
          <w:rFonts w:ascii="Arial" w:hAnsi="Arial" w:cs="Arial"/>
        </w:rPr>
        <w:t xml:space="preserve">pros and cons and </w:t>
      </w:r>
      <w:r w:rsidR="001E5CCB" w:rsidRPr="001E5CCB">
        <w:rPr>
          <w:rFonts w:ascii="Arial" w:hAnsi="Arial" w:cs="Arial"/>
        </w:rPr>
        <w:t xml:space="preserve">what each could mean </w:t>
      </w:r>
      <w:r w:rsidR="00762542" w:rsidRPr="001E5CCB">
        <w:rPr>
          <w:rFonts w:ascii="Arial" w:hAnsi="Arial" w:cs="Arial"/>
        </w:rPr>
        <w:t>in terms of mobilisation and ongoing costs</w:t>
      </w:r>
      <w:r w:rsidR="001E5CCB" w:rsidRPr="001E5CCB">
        <w:rPr>
          <w:rFonts w:ascii="Arial" w:hAnsi="Arial" w:cs="Arial"/>
        </w:rPr>
        <w:t>.</w:t>
      </w:r>
    </w:p>
    <w:p w14:paraId="1E455E1C" w14:textId="77777777" w:rsidR="003D5CE9" w:rsidRPr="001E5CCB" w:rsidRDefault="003D5CE9" w:rsidP="003D5CE9">
      <w:pPr>
        <w:rPr>
          <w:rFonts w:ascii="Arial" w:hAnsi="Arial" w:cs="Arial"/>
        </w:rPr>
      </w:pPr>
    </w:p>
    <w:p w14:paraId="10ECD239" w14:textId="77777777" w:rsidR="003D5CE9" w:rsidRPr="001E5CCB" w:rsidRDefault="003D5CE9" w:rsidP="2D0EB6B9">
      <w:pPr>
        <w:rPr>
          <w:rFonts w:ascii="Arial" w:hAnsi="Arial" w:cs="Arial"/>
        </w:rPr>
      </w:pPr>
    </w:p>
    <w:p w14:paraId="6A3492CA" w14:textId="23DFC380" w:rsidR="003D5CE9" w:rsidRPr="001E5CCB" w:rsidRDefault="7470C5AB" w:rsidP="2D0EB6B9">
      <w:pPr>
        <w:rPr>
          <w:rFonts w:ascii="Arial" w:hAnsi="Arial" w:cs="Arial"/>
        </w:rPr>
      </w:pPr>
      <w:r w:rsidRPr="2D0EB6B9">
        <w:rPr>
          <w:rFonts w:ascii="Arial" w:hAnsi="Arial" w:cs="Arial"/>
        </w:rPr>
        <w:t>Response:</w:t>
      </w:r>
    </w:p>
    <w:p w14:paraId="245B5CA6" w14:textId="3ECFB6B2" w:rsidR="003D5CE9" w:rsidRPr="001E5CCB" w:rsidRDefault="003D5CE9" w:rsidP="003D5CE9">
      <w:pPr>
        <w:rPr>
          <w:rFonts w:ascii="Arial" w:hAnsi="Arial" w:cs="Arial"/>
        </w:rPr>
      </w:pPr>
    </w:p>
    <w:p w14:paraId="2BE8FA6B" w14:textId="628DAC43" w:rsidR="2D0EB6B9" w:rsidRDefault="2D0EB6B9" w:rsidP="2D0EB6B9">
      <w:pPr>
        <w:rPr>
          <w:rFonts w:ascii="Arial" w:hAnsi="Arial" w:cs="Arial"/>
        </w:rPr>
      </w:pPr>
    </w:p>
    <w:p w14:paraId="6194242E" w14:textId="604FFEB8" w:rsidR="2D0EB6B9" w:rsidRDefault="2D0EB6B9" w:rsidP="2D0EB6B9">
      <w:pPr>
        <w:rPr>
          <w:rFonts w:ascii="Arial" w:hAnsi="Arial" w:cs="Arial"/>
        </w:rPr>
      </w:pPr>
    </w:p>
    <w:p w14:paraId="2A47E220" w14:textId="214D0255" w:rsidR="2D0EB6B9" w:rsidRDefault="2D0EB6B9" w:rsidP="2D0EB6B9">
      <w:pPr>
        <w:rPr>
          <w:rFonts w:ascii="Arial" w:hAnsi="Arial" w:cs="Arial"/>
        </w:rPr>
      </w:pPr>
    </w:p>
    <w:p w14:paraId="43E1BC78" w14:textId="6E7BF463" w:rsidR="003D5CE9" w:rsidRPr="003D5CE9" w:rsidRDefault="003D5CE9" w:rsidP="003D5CE9">
      <w:pPr>
        <w:rPr>
          <w:rFonts w:ascii="Arial" w:hAnsi="Arial" w:cs="Arial"/>
        </w:rPr>
      </w:pPr>
      <w:r w:rsidRPr="001E5CCB">
        <w:rPr>
          <w:rFonts w:ascii="Arial" w:hAnsi="Arial" w:cs="Arial"/>
        </w:rPr>
        <w:t>All communications, enquiries, questions or requests for clarification by suppliers should be addressed in writing using the secure messaging</w:t>
      </w:r>
      <w:r w:rsidRPr="003D5CE9">
        <w:rPr>
          <w:rFonts w:ascii="Arial" w:hAnsi="Arial" w:cs="Arial"/>
        </w:rPr>
        <w:t xml:space="preserve"> system in ECC’s procurement portal, Proactis Source-to-Contract under </w:t>
      </w:r>
      <w:r w:rsidRPr="003D5CE9">
        <w:rPr>
          <w:rStyle w:val="Hyperlink"/>
          <w:rFonts w:ascii="Arial" w:hAnsi="Arial" w:cs="Arial"/>
          <w:b/>
          <w:bCs/>
        </w:rPr>
        <w:t>DN710367</w:t>
      </w:r>
      <w:r w:rsidRPr="003D5CE9">
        <w:rPr>
          <w:rFonts w:ascii="Arial" w:hAnsi="Arial" w:cs="Arial"/>
        </w:rPr>
        <w:t>. Suppliers should note that the Authority will not respond to any enquiry, question or request not submitted in this manner.</w:t>
      </w:r>
    </w:p>
    <w:p w14:paraId="4608252E" w14:textId="77777777" w:rsidR="003D5CE9" w:rsidRPr="003D5CE9" w:rsidRDefault="003D5CE9" w:rsidP="003D5CE9">
      <w:pPr>
        <w:rPr>
          <w:rFonts w:ascii="Arial" w:hAnsi="Arial" w:cs="Arial"/>
        </w:rPr>
      </w:pPr>
    </w:p>
    <w:p w14:paraId="41872A88" w14:textId="77777777" w:rsidR="003D5CE9" w:rsidRPr="003D5CE9" w:rsidRDefault="003D5CE9" w:rsidP="003D5CE9">
      <w:pPr>
        <w:rPr>
          <w:rFonts w:ascii="Arial" w:hAnsi="Arial" w:cs="Arial"/>
        </w:rPr>
      </w:pPr>
      <w:r w:rsidRPr="003D5CE9">
        <w:rPr>
          <w:rFonts w:ascii="Arial" w:hAnsi="Arial" w:cs="Arial"/>
        </w:rPr>
        <w:t>Any queries pertaining to access to, or registration with, the Proactis sourcing portal should be addressed to Proactis in the first instance:</w:t>
      </w:r>
    </w:p>
    <w:p w14:paraId="79776E8E" w14:textId="77777777" w:rsidR="003D5CE9" w:rsidRPr="003D5CE9" w:rsidRDefault="003D5CE9" w:rsidP="003D5CE9">
      <w:pPr>
        <w:rPr>
          <w:rFonts w:ascii="Arial" w:hAnsi="Arial" w:cs="Arial"/>
        </w:rPr>
      </w:pPr>
      <w:r w:rsidRPr="003D5CE9">
        <w:rPr>
          <w:rFonts w:ascii="Arial" w:hAnsi="Arial" w:cs="Arial"/>
        </w:rPr>
        <w:t xml:space="preserve"> </w:t>
      </w:r>
    </w:p>
    <w:p w14:paraId="75D944E7" w14:textId="77777777" w:rsidR="003D5CE9" w:rsidRPr="003D5CE9" w:rsidRDefault="005F62F4" w:rsidP="003D5CE9">
      <w:pPr>
        <w:rPr>
          <w:rStyle w:val="Hyperlink"/>
          <w:rFonts w:ascii="Arial" w:hAnsi="Arial" w:cs="Arial"/>
        </w:rPr>
      </w:pPr>
      <w:hyperlink r:id="rId13" w:history="1">
        <w:r w:rsidR="003D5CE9" w:rsidRPr="003D5CE9">
          <w:rPr>
            <w:rStyle w:val="Hyperlink"/>
            <w:rFonts w:ascii="Arial" w:hAnsi="Arial" w:cs="Arial"/>
          </w:rPr>
          <w:t>https://www.proactis.com/uk/support-login/support/</w:t>
        </w:r>
      </w:hyperlink>
    </w:p>
    <w:p w14:paraId="2B3553EC" w14:textId="77777777" w:rsidR="003D5CE9" w:rsidRPr="003D5CE9" w:rsidRDefault="003D5CE9" w:rsidP="003D5CE9">
      <w:pPr>
        <w:rPr>
          <w:rFonts w:ascii="Arial" w:hAnsi="Arial" w:cs="Arial"/>
        </w:rPr>
      </w:pPr>
    </w:p>
    <w:p w14:paraId="37E13DE8" w14:textId="77777777" w:rsidR="003D5CE9" w:rsidRPr="003D5CE9" w:rsidRDefault="003D5CE9" w:rsidP="003D5CE9">
      <w:pPr>
        <w:rPr>
          <w:rFonts w:ascii="Arial" w:hAnsi="Arial" w:cs="Arial"/>
        </w:rPr>
      </w:pPr>
      <w:r w:rsidRPr="003D5CE9">
        <w:rPr>
          <w:rFonts w:ascii="Arial" w:hAnsi="Arial" w:cs="Arial"/>
        </w:rPr>
        <w:t>If access or registration issues remain unresolved by Proactis, please inform:</w:t>
      </w:r>
    </w:p>
    <w:p w14:paraId="5710B776" w14:textId="77777777" w:rsidR="003D5CE9" w:rsidRPr="003D5CE9" w:rsidRDefault="003D5CE9" w:rsidP="003D5CE9">
      <w:pPr>
        <w:rPr>
          <w:rFonts w:ascii="Arial" w:hAnsi="Arial" w:cs="Arial"/>
        </w:rPr>
      </w:pPr>
    </w:p>
    <w:p w14:paraId="14EF8583" w14:textId="414F1DFD" w:rsidR="003D5CE9" w:rsidRPr="00030D49" w:rsidRDefault="005F62F4">
      <w:pPr>
        <w:rPr>
          <w:rFonts w:ascii="Arial" w:hAnsi="Arial" w:cs="Arial"/>
        </w:rPr>
      </w:pPr>
      <w:hyperlink r:id="rId14" w:history="1">
        <w:r w:rsidR="003D5CE9" w:rsidRPr="003D5CE9">
          <w:rPr>
            <w:rStyle w:val="Hyperlink"/>
            <w:rFonts w:ascii="Arial" w:hAnsi="Arial" w:cs="Arial"/>
          </w:rPr>
          <w:t>callum.brooks@essex.gov.uk</w:t>
        </w:r>
      </w:hyperlink>
    </w:p>
    <w:sectPr w:rsidR="003D5CE9" w:rsidRPr="00030D49">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CA59" w14:textId="77777777" w:rsidR="00A86E16" w:rsidRDefault="00A86E16" w:rsidP="00EC710D">
      <w:r>
        <w:separator/>
      </w:r>
    </w:p>
  </w:endnote>
  <w:endnote w:type="continuationSeparator" w:id="0">
    <w:p w14:paraId="50BFFE85" w14:textId="77777777" w:rsidR="00A86E16" w:rsidRDefault="00A86E16" w:rsidP="00EC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584B" w14:textId="77777777" w:rsidR="00A86E16" w:rsidRDefault="00A86E16" w:rsidP="00EC710D">
      <w:r>
        <w:separator/>
      </w:r>
    </w:p>
  </w:footnote>
  <w:footnote w:type="continuationSeparator" w:id="0">
    <w:p w14:paraId="2C94D5FC" w14:textId="77777777" w:rsidR="00A86E16" w:rsidRDefault="00A86E16" w:rsidP="00EC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4661" w14:textId="0225DD6B" w:rsidR="00EC710D" w:rsidRDefault="00325AD0" w:rsidP="00EC710D">
    <w:pPr>
      <w:pStyle w:val="Header"/>
      <w:rPr>
        <w:rFonts w:ascii="Arial" w:hAnsi="Arial" w:cs="Arial"/>
        <w:sz w:val="18"/>
        <w:szCs w:val="18"/>
      </w:rPr>
    </w:pPr>
    <w:r>
      <w:rPr>
        <w:rFonts w:ascii="Arial" w:hAnsi="Arial" w:cs="Arial"/>
        <w:sz w:val="18"/>
        <w:szCs w:val="18"/>
      </w:rPr>
      <w:t xml:space="preserve">Facilities Management </w:t>
    </w:r>
    <w:r w:rsidR="00EC710D">
      <w:rPr>
        <w:rFonts w:ascii="Arial" w:hAnsi="Arial" w:cs="Arial"/>
        <w:sz w:val="18"/>
        <w:szCs w:val="18"/>
      </w:rPr>
      <w:t>market engagement</w:t>
    </w:r>
    <w:r w:rsidR="00EC710D">
      <w:rPr>
        <w:rFonts w:ascii="Arial" w:hAnsi="Arial" w:cs="Arial"/>
        <w:sz w:val="18"/>
        <w:szCs w:val="18"/>
      </w:rPr>
      <w:tab/>
    </w:r>
    <w:r w:rsidR="00EC710D" w:rsidRPr="0098497B">
      <w:rPr>
        <w:rFonts w:ascii="Arial" w:hAnsi="Arial" w:cs="Arial"/>
        <w:sz w:val="18"/>
        <w:szCs w:val="18"/>
      </w:rPr>
      <w:t xml:space="preserve">               </w:t>
    </w:r>
    <w:r w:rsidR="00EC710D">
      <w:rPr>
        <w:rFonts w:ascii="Arial" w:hAnsi="Arial" w:cs="Arial"/>
        <w:sz w:val="18"/>
        <w:szCs w:val="18"/>
      </w:rPr>
      <w:tab/>
    </w:r>
    <w:r w:rsidR="00EC3F85">
      <w:rPr>
        <w:rFonts w:ascii="Arial" w:hAnsi="Arial" w:cs="Arial"/>
        <w:sz w:val="18"/>
        <w:szCs w:val="18"/>
      </w:rPr>
      <w:t>April 2025</w:t>
    </w:r>
    <w:r w:rsidR="00EC710D" w:rsidRPr="0098497B">
      <w:rPr>
        <w:rFonts w:ascii="Arial" w:hAnsi="Arial" w:cs="Arial"/>
        <w:sz w:val="18"/>
        <w:szCs w:val="18"/>
      </w:rPr>
      <w:tab/>
    </w:r>
  </w:p>
  <w:p w14:paraId="634F06FB" w14:textId="77777777" w:rsidR="00EC710D" w:rsidRDefault="00EC7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93348"/>
    <w:multiLevelType w:val="multilevel"/>
    <w:tmpl w:val="F8AA39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1711985"/>
    <w:multiLevelType w:val="hybridMultilevel"/>
    <w:tmpl w:val="5568F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BA8056D"/>
    <w:multiLevelType w:val="hybridMultilevel"/>
    <w:tmpl w:val="D24C2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F7F57FC"/>
    <w:multiLevelType w:val="hybridMultilevel"/>
    <w:tmpl w:val="66788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2163561">
    <w:abstractNumId w:val="0"/>
  </w:num>
  <w:num w:numId="2" w16cid:durableId="1589584587">
    <w:abstractNumId w:val="1"/>
  </w:num>
  <w:num w:numId="3" w16cid:durableId="957762418">
    <w:abstractNumId w:val="3"/>
  </w:num>
  <w:num w:numId="4" w16cid:durableId="44111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0D"/>
    <w:rsid w:val="00030D49"/>
    <w:rsid w:val="000A199A"/>
    <w:rsid w:val="000B31C1"/>
    <w:rsid w:val="000D37F3"/>
    <w:rsid w:val="000E3FEC"/>
    <w:rsid w:val="000E54EE"/>
    <w:rsid w:val="000E5D8B"/>
    <w:rsid w:val="000F59CE"/>
    <w:rsid w:val="00114F60"/>
    <w:rsid w:val="00132E1E"/>
    <w:rsid w:val="0013631C"/>
    <w:rsid w:val="00137755"/>
    <w:rsid w:val="00160A3B"/>
    <w:rsid w:val="00184469"/>
    <w:rsid w:val="001A3063"/>
    <w:rsid w:val="001B0670"/>
    <w:rsid w:val="001D1C8C"/>
    <w:rsid w:val="001E5CCB"/>
    <w:rsid w:val="001F6904"/>
    <w:rsid w:val="002028BF"/>
    <w:rsid w:val="00222EA0"/>
    <w:rsid w:val="00235075"/>
    <w:rsid w:val="0027613A"/>
    <w:rsid w:val="00286129"/>
    <w:rsid w:val="002A4F89"/>
    <w:rsid w:val="002B0AE4"/>
    <w:rsid w:val="002D24F9"/>
    <w:rsid w:val="002D464D"/>
    <w:rsid w:val="002F62B2"/>
    <w:rsid w:val="0030719D"/>
    <w:rsid w:val="00317E58"/>
    <w:rsid w:val="00325AD0"/>
    <w:rsid w:val="00354924"/>
    <w:rsid w:val="00365C79"/>
    <w:rsid w:val="0038129F"/>
    <w:rsid w:val="003D5CE9"/>
    <w:rsid w:val="003D7EA6"/>
    <w:rsid w:val="003F1107"/>
    <w:rsid w:val="00405300"/>
    <w:rsid w:val="00407325"/>
    <w:rsid w:val="00416171"/>
    <w:rsid w:val="00423212"/>
    <w:rsid w:val="004366F9"/>
    <w:rsid w:val="00453E60"/>
    <w:rsid w:val="004972D3"/>
    <w:rsid w:val="004B2F46"/>
    <w:rsid w:val="004C2A89"/>
    <w:rsid w:val="004E1322"/>
    <w:rsid w:val="004E672E"/>
    <w:rsid w:val="004F6F31"/>
    <w:rsid w:val="005064DF"/>
    <w:rsid w:val="00514866"/>
    <w:rsid w:val="005338A2"/>
    <w:rsid w:val="00533FA2"/>
    <w:rsid w:val="0058129B"/>
    <w:rsid w:val="005A4A2A"/>
    <w:rsid w:val="005F62F4"/>
    <w:rsid w:val="00621BDB"/>
    <w:rsid w:val="00634B0D"/>
    <w:rsid w:val="00642584"/>
    <w:rsid w:val="00642EB7"/>
    <w:rsid w:val="00660D07"/>
    <w:rsid w:val="006A04D8"/>
    <w:rsid w:val="006C752F"/>
    <w:rsid w:val="006D3DA8"/>
    <w:rsid w:val="006E463D"/>
    <w:rsid w:val="00710034"/>
    <w:rsid w:val="00717099"/>
    <w:rsid w:val="00721153"/>
    <w:rsid w:val="0074329C"/>
    <w:rsid w:val="007476A8"/>
    <w:rsid w:val="00752790"/>
    <w:rsid w:val="00762542"/>
    <w:rsid w:val="00762C14"/>
    <w:rsid w:val="00770DF4"/>
    <w:rsid w:val="007748F7"/>
    <w:rsid w:val="007B74E8"/>
    <w:rsid w:val="007C3E92"/>
    <w:rsid w:val="007E2EC5"/>
    <w:rsid w:val="007E329B"/>
    <w:rsid w:val="007E5703"/>
    <w:rsid w:val="007F5836"/>
    <w:rsid w:val="00864ABE"/>
    <w:rsid w:val="0087480B"/>
    <w:rsid w:val="00894AAE"/>
    <w:rsid w:val="008B3137"/>
    <w:rsid w:val="008C0087"/>
    <w:rsid w:val="008D5FDF"/>
    <w:rsid w:val="008E64A8"/>
    <w:rsid w:val="008F52CB"/>
    <w:rsid w:val="00910091"/>
    <w:rsid w:val="00920329"/>
    <w:rsid w:val="00933FFE"/>
    <w:rsid w:val="009374EB"/>
    <w:rsid w:val="00944F53"/>
    <w:rsid w:val="009668D4"/>
    <w:rsid w:val="00992B97"/>
    <w:rsid w:val="009C7854"/>
    <w:rsid w:val="00A3152E"/>
    <w:rsid w:val="00A86E16"/>
    <w:rsid w:val="00AB0ED4"/>
    <w:rsid w:val="00B07EA3"/>
    <w:rsid w:val="00B47368"/>
    <w:rsid w:val="00B71917"/>
    <w:rsid w:val="00B73DE0"/>
    <w:rsid w:val="00BA21E7"/>
    <w:rsid w:val="00BA2E2F"/>
    <w:rsid w:val="00BA4E64"/>
    <w:rsid w:val="00BA6386"/>
    <w:rsid w:val="00BB561E"/>
    <w:rsid w:val="00BC200E"/>
    <w:rsid w:val="00BC229D"/>
    <w:rsid w:val="00BE00CB"/>
    <w:rsid w:val="00BF3842"/>
    <w:rsid w:val="00C01F20"/>
    <w:rsid w:val="00C1312E"/>
    <w:rsid w:val="00C808F8"/>
    <w:rsid w:val="00C93ED2"/>
    <w:rsid w:val="00CB0441"/>
    <w:rsid w:val="00CF5ED3"/>
    <w:rsid w:val="00D02AE8"/>
    <w:rsid w:val="00D069A1"/>
    <w:rsid w:val="00D26EB6"/>
    <w:rsid w:val="00D45625"/>
    <w:rsid w:val="00DB4747"/>
    <w:rsid w:val="00DD33A4"/>
    <w:rsid w:val="00E05E01"/>
    <w:rsid w:val="00E13198"/>
    <w:rsid w:val="00E24E0D"/>
    <w:rsid w:val="00E4474B"/>
    <w:rsid w:val="00E5067D"/>
    <w:rsid w:val="00E574F4"/>
    <w:rsid w:val="00E60FDA"/>
    <w:rsid w:val="00E81840"/>
    <w:rsid w:val="00E824B8"/>
    <w:rsid w:val="00E96DCA"/>
    <w:rsid w:val="00EA360A"/>
    <w:rsid w:val="00EA3773"/>
    <w:rsid w:val="00EC3F85"/>
    <w:rsid w:val="00EC710D"/>
    <w:rsid w:val="00EE1922"/>
    <w:rsid w:val="00EF1069"/>
    <w:rsid w:val="00F11636"/>
    <w:rsid w:val="00F215F1"/>
    <w:rsid w:val="00F929B2"/>
    <w:rsid w:val="00FA2516"/>
    <w:rsid w:val="00FE5916"/>
    <w:rsid w:val="2D0EB6B9"/>
    <w:rsid w:val="7470C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807C3B4"/>
  <w15:chartTrackingRefBased/>
  <w15:docId w15:val="{A40FCD95-3602-4449-9288-8CA3434B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0D"/>
    <w:pPr>
      <w:spacing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710D"/>
    <w:pPr>
      <w:tabs>
        <w:tab w:val="center" w:pos="4513"/>
        <w:tab w:val="right" w:pos="9026"/>
      </w:tabs>
    </w:pPr>
  </w:style>
  <w:style w:type="character" w:customStyle="1" w:styleId="HeaderChar">
    <w:name w:val="Header Char"/>
    <w:basedOn w:val="DefaultParagraphFont"/>
    <w:link w:val="Header"/>
    <w:uiPriority w:val="99"/>
    <w:rsid w:val="00EC710D"/>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EC710D"/>
    <w:pPr>
      <w:tabs>
        <w:tab w:val="center" w:pos="4513"/>
        <w:tab w:val="right" w:pos="9026"/>
      </w:tabs>
    </w:pPr>
  </w:style>
  <w:style w:type="character" w:customStyle="1" w:styleId="FooterChar">
    <w:name w:val="Footer Char"/>
    <w:basedOn w:val="DefaultParagraphFont"/>
    <w:link w:val="Footer"/>
    <w:uiPriority w:val="99"/>
    <w:rsid w:val="00EC710D"/>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4E1322"/>
    <w:rPr>
      <w:color w:val="0563C1" w:themeColor="hyperlink"/>
      <w:u w:val="single"/>
    </w:rPr>
  </w:style>
  <w:style w:type="character" w:styleId="UnresolvedMention">
    <w:name w:val="Unresolved Mention"/>
    <w:basedOn w:val="DefaultParagraphFont"/>
    <w:uiPriority w:val="99"/>
    <w:semiHidden/>
    <w:unhideWhenUsed/>
    <w:rsid w:val="004E1322"/>
    <w:rPr>
      <w:color w:val="605E5C"/>
      <w:shd w:val="clear" w:color="auto" w:fill="E1DFDD"/>
    </w:rPr>
  </w:style>
  <w:style w:type="character" w:styleId="CommentReference">
    <w:name w:val="annotation reference"/>
    <w:basedOn w:val="DefaultParagraphFont"/>
    <w:uiPriority w:val="99"/>
    <w:semiHidden/>
    <w:unhideWhenUsed/>
    <w:rsid w:val="0038129F"/>
    <w:rPr>
      <w:sz w:val="16"/>
      <w:szCs w:val="16"/>
    </w:rPr>
  </w:style>
  <w:style w:type="paragraph" w:styleId="CommentText">
    <w:name w:val="annotation text"/>
    <w:basedOn w:val="Normal"/>
    <w:link w:val="CommentTextChar"/>
    <w:uiPriority w:val="99"/>
    <w:unhideWhenUsed/>
    <w:rsid w:val="0038129F"/>
    <w:rPr>
      <w:sz w:val="20"/>
      <w:szCs w:val="20"/>
    </w:rPr>
  </w:style>
  <w:style w:type="character" w:customStyle="1" w:styleId="CommentTextChar">
    <w:name w:val="Comment Text Char"/>
    <w:basedOn w:val="DefaultParagraphFont"/>
    <w:link w:val="CommentText"/>
    <w:uiPriority w:val="99"/>
    <w:rsid w:val="0038129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8129F"/>
    <w:rPr>
      <w:b/>
      <w:bCs/>
    </w:rPr>
  </w:style>
  <w:style w:type="character" w:customStyle="1" w:styleId="CommentSubjectChar">
    <w:name w:val="Comment Subject Char"/>
    <w:basedOn w:val="CommentTextChar"/>
    <w:link w:val="CommentSubject"/>
    <w:uiPriority w:val="99"/>
    <w:semiHidden/>
    <w:rsid w:val="0038129F"/>
    <w:rPr>
      <w:rFonts w:ascii="Times New Roman" w:eastAsia="Times New Roman" w:hAnsi="Times New Roman" w:cs="Times New Roman"/>
      <w:b/>
      <w:bCs/>
      <w:sz w:val="20"/>
      <w:szCs w:val="20"/>
      <w:lang w:eastAsia="en-GB"/>
    </w:rPr>
  </w:style>
  <w:style w:type="paragraph" w:styleId="Revision">
    <w:name w:val="Revision"/>
    <w:hidden/>
    <w:uiPriority w:val="99"/>
    <w:semiHidden/>
    <w:rsid w:val="000E5D8B"/>
    <w:pPr>
      <w:spacing w:line="240" w:lineRule="auto"/>
    </w:pPr>
    <w:rPr>
      <w:rFonts w:ascii="Times New Roman" w:eastAsia="Times New Roman" w:hAnsi="Times New Roman" w:cs="Times New Roman"/>
      <w:szCs w:val="24"/>
      <w:lang w:eastAsia="en-GB"/>
    </w:rPr>
  </w:style>
  <w:style w:type="character" w:customStyle="1" w:styleId="ui-provider">
    <w:name w:val="ui-provider"/>
    <w:basedOn w:val="DefaultParagraphFont"/>
    <w:rsid w:val="00933FFE"/>
  </w:style>
  <w:style w:type="character" w:styleId="Strong">
    <w:name w:val="Strong"/>
    <w:basedOn w:val="DefaultParagraphFont"/>
    <w:uiPriority w:val="22"/>
    <w:qFormat/>
    <w:rsid w:val="00933FFE"/>
    <w:rPr>
      <w:b/>
      <w:bCs/>
    </w:rPr>
  </w:style>
  <w:style w:type="paragraph" w:styleId="ListParagraph">
    <w:name w:val="List Paragraph"/>
    <w:basedOn w:val="Normal"/>
    <w:uiPriority w:val="34"/>
    <w:qFormat/>
    <w:rsid w:val="003D5CE9"/>
    <w:pPr>
      <w:ind w:left="720"/>
      <w:contextualSpacing/>
    </w:pPr>
  </w:style>
  <w:style w:type="character" w:styleId="Mention">
    <w:name w:val="Mention"/>
    <w:basedOn w:val="DefaultParagraphFont"/>
    <w:uiPriority w:val="99"/>
    <w:unhideWhenUsed/>
    <w:rsid w:val="004161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oactis.com/uk/support-login/sup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sexproviderhub.org/facilities-management-and-property-re-procurement/introduct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llum.brooks@e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717c98-4195-4598-a716-ef9b2755ec93" xsi:nil="true"/>
    <lcf76f155ced4ddcb4097134ff3c332f xmlns="03b87af9-f693-4f4e-b023-ecdd4ae58c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54DDD534081F4491C04CB6944AB73D" ma:contentTypeVersion="15" ma:contentTypeDescription="Create a new document." ma:contentTypeScope="" ma:versionID="2fee9d8f12699e4265926c56f3b21ce5">
  <xsd:schema xmlns:xsd="http://www.w3.org/2001/XMLSchema" xmlns:xs="http://www.w3.org/2001/XMLSchema" xmlns:p="http://schemas.microsoft.com/office/2006/metadata/properties" xmlns:ns2="03b87af9-f693-4f4e-b023-ecdd4ae58cb4" xmlns:ns3="79717c98-4195-4598-a716-ef9b2755ec93" targetNamespace="http://schemas.microsoft.com/office/2006/metadata/properties" ma:root="true" ma:fieldsID="ab540f484dcaeba0f885ad1a12e0b1b6" ns2:_="" ns3:_="">
    <xsd:import namespace="03b87af9-f693-4f4e-b023-ecdd4ae58cb4"/>
    <xsd:import namespace="79717c98-4195-4598-a716-ef9b2755ec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87af9-f693-4f4e-b023-ecdd4ae58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717c98-4195-4598-a716-ef9b2755ec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08814d5-82dc-41b6-a9b0-4634c87826c9}" ma:internalName="TaxCatchAll" ma:showField="CatchAllData" ma:web="79717c98-4195-4598-a716-ef9b2755ec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C371D-22C0-42FC-8C7A-BBBEA0C02ACF}">
  <ds:schemaRefs>
    <ds:schemaRef ds:uri="http://www.w3.org/XML/1998/namespace"/>
    <ds:schemaRef ds:uri="http://purl.org/dc/dcmitype/"/>
    <ds:schemaRef ds:uri="http://schemas.microsoft.com/office/2006/documentManagement/types"/>
    <ds:schemaRef ds:uri="79717c98-4195-4598-a716-ef9b2755ec93"/>
    <ds:schemaRef ds:uri="http://purl.org/dc/terms/"/>
    <ds:schemaRef ds:uri="http://purl.org/dc/elements/1.1/"/>
    <ds:schemaRef ds:uri="http://schemas.microsoft.com/office/infopath/2007/PartnerControls"/>
    <ds:schemaRef ds:uri="http://schemas.openxmlformats.org/package/2006/metadata/core-properties"/>
    <ds:schemaRef ds:uri="03b87af9-f693-4f4e-b023-ecdd4ae58cb4"/>
    <ds:schemaRef ds:uri="http://schemas.microsoft.com/office/2006/metadata/properties"/>
  </ds:schemaRefs>
</ds:datastoreItem>
</file>

<file path=customXml/itemProps2.xml><?xml version="1.0" encoding="utf-8"?>
<ds:datastoreItem xmlns:ds="http://schemas.openxmlformats.org/officeDocument/2006/customXml" ds:itemID="{99BAB0CC-92A5-4326-B2BE-73F3FF8DD2CB}">
  <ds:schemaRefs>
    <ds:schemaRef ds:uri="http://schemas.microsoft.com/sharepoint/v3/contenttype/forms"/>
  </ds:schemaRefs>
</ds:datastoreItem>
</file>

<file path=customXml/itemProps3.xml><?xml version="1.0" encoding="utf-8"?>
<ds:datastoreItem xmlns:ds="http://schemas.openxmlformats.org/officeDocument/2006/customXml" ds:itemID="{9D84E8EE-A964-4142-ABFA-EC3539F19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87af9-f693-4f4e-b023-ecdd4ae58cb4"/>
    <ds:schemaRef ds:uri="79717c98-4195-4598-a716-ef9b2755e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1141</Words>
  <Characters>6507</Characters>
  <Application>Microsoft Office Word</Application>
  <DocSecurity>4</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Glenister - Procurement Manager</dc:creator>
  <cp:keywords/>
  <dc:description/>
  <cp:lastModifiedBy>Callum Brooks - Procurement Assistant Manager</cp:lastModifiedBy>
  <cp:revision>2</cp:revision>
  <dcterms:created xsi:type="dcterms:W3CDTF">2025-04-09T13:18:00Z</dcterms:created>
  <dcterms:modified xsi:type="dcterms:W3CDTF">2025-04-09T13:18:00Z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2023-04-11T14:39:47Z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1969643b-ab40-4709-9678-612921ae54a3</vt:lpwstr>
  </property>
  <property fmtid="{D5CDD505-2E9C-101B-9397-08002B2CF9AE}" pid="8" name="MSIP_Label_39d8be9e-c8d9-4b9c-bd40-2c27cc7ea2e6_ContentBits">
    <vt:lpwstr>0</vt:lpwstr>
  </property>
  <property fmtid="{D5CDD505-2E9C-101B-9397-08002B2CF9AE}" pid="9" name="ContentTypeId">
    <vt:lpwstr>0x010100D754DDD534081F4491C04CB6944AB73D</vt:lpwstr>
  </property>
  <property fmtid="{D5CDD505-2E9C-101B-9397-08002B2CF9AE}" pid="10" name="MediaServiceImageTags">
    <vt:lpwstr/>
  </property>
</Properties>
</file>